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D0BD0" w14:textId="77777777" w:rsidR="007550B2" w:rsidRPr="007550B2" w:rsidRDefault="007550B2" w:rsidP="007550B2">
      <w:pPr>
        <w:jc w:val="center"/>
        <w:rPr>
          <w:rStyle w:val="Doctitle"/>
          <w:rFonts w:asciiTheme="majorHAnsi" w:hAnsiTheme="majorHAnsi"/>
          <w:color w:val="000000" w:themeColor="text1"/>
          <w:sz w:val="28"/>
          <w:szCs w:val="28"/>
        </w:rPr>
      </w:pPr>
      <w:r w:rsidRPr="007550B2">
        <w:rPr>
          <w:rStyle w:val="Doctitle"/>
          <w:rFonts w:asciiTheme="majorHAnsi" w:hAnsiTheme="majorHAnsi"/>
          <w:color w:val="000000" w:themeColor="text1"/>
          <w:sz w:val="28"/>
          <w:szCs w:val="28"/>
        </w:rPr>
        <w:t>Audit Committee Chair’s Report</w:t>
      </w:r>
    </w:p>
    <w:p w14:paraId="279B0DB2" w14:textId="15B64B20" w:rsidR="007550B2" w:rsidRPr="007550B2" w:rsidRDefault="007550B2" w:rsidP="007550B2">
      <w:pPr>
        <w:tabs>
          <w:tab w:val="left" w:pos="3456"/>
          <w:tab w:val="center" w:pos="4513"/>
        </w:tabs>
        <w:spacing w:before="120"/>
        <w:jc w:val="center"/>
        <w:rPr>
          <w:rStyle w:val="Doctitle"/>
          <w:rFonts w:asciiTheme="majorHAnsi" w:hAnsiTheme="majorHAnsi"/>
          <w:color w:val="000000" w:themeColor="text1"/>
          <w:sz w:val="28"/>
          <w:szCs w:val="28"/>
        </w:rPr>
      </w:pPr>
      <w:r w:rsidRPr="007550B2">
        <w:rPr>
          <w:rStyle w:val="Doctitle"/>
          <w:rFonts w:asciiTheme="majorHAnsi" w:hAnsiTheme="majorHAnsi"/>
          <w:color w:val="000000" w:themeColor="text1"/>
          <w:sz w:val="28"/>
          <w:szCs w:val="28"/>
        </w:rPr>
        <w:t>Public Board</w:t>
      </w:r>
    </w:p>
    <w:p w14:paraId="0269250F" w14:textId="77777777" w:rsidR="007550B2" w:rsidRPr="007550B2" w:rsidRDefault="007550B2" w:rsidP="007550B2">
      <w:pPr>
        <w:jc w:val="center"/>
        <w:rPr>
          <w:rStyle w:val="Doctitle"/>
          <w:rFonts w:asciiTheme="majorHAnsi" w:hAnsiTheme="majorHAnsi"/>
          <w:color w:val="000000" w:themeColor="text1"/>
          <w:sz w:val="28"/>
          <w:szCs w:val="28"/>
        </w:rPr>
      </w:pPr>
      <w:r w:rsidRPr="007550B2">
        <w:rPr>
          <w:rStyle w:val="Doctitle"/>
          <w:rFonts w:asciiTheme="majorHAnsi" w:hAnsiTheme="majorHAnsi"/>
          <w:color w:val="000000" w:themeColor="text1"/>
          <w:sz w:val="28"/>
          <w:szCs w:val="28"/>
        </w:rPr>
        <w:t>31 March 2022</w:t>
      </w:r>
    </w:p>
    <w:p w14:paraId="16BF5731" w14:textId="77777777" w:rsidR="007550B2" w:rsidRPr="007550B2" w:rsidRDefault="007550B2" w:rsidP="007550B2">
      <w:pPr>
        <w:jc w:val="center"/>
        <w:rPr>
          <w:rStyle w:val="Doctitle"/>
          <w:rFonts w:asciiTheme="majorHAnsi" w:hAnsiTheme="majorHAnsi"/>
          <w:color w:val="000000" w:themeColor="text1"/>
          <w:sz w:val="28"/>
          <w:szCs w:val="2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3"/>
        <w:gridCol w:w="6719"/>
      </w:tblGrid>
      <w:tr w:rsidR="007550B2" w:rsidRPr="007550B2" w14:paraId="378B35F7" w14:textId="77777777" w:rsidTr="00A14730">
        <w:trPr>
          <w:trHeight w:val="377"/>
        </w:trPr>
        <w:tc>
          <w:tcPr>
            <w:tcW w:w="2603" w:type="dxa"/>
            <w:shd w:val="clear" w:color="auto" w:fill="auto"/>
          </w:tcPr>
          <w:p w14:paraId="4580A2C2" w14:textId="77777777" w:rsidR="007550B2" w:rsidRPr="007550B2" w:rsidRDefault="007550B2" w:rsidP="00A14730">
            <w:pPr>
              <w:keepNext/>
              <w:outlineLvl w:val="5"/>
              <w:rPr>
                <w:rFonts w:asciiTheme="majorHAnsi" w:hAnsiTheme="majorHAnsi" w:cs="Arial"/>
                <w:b/>
                <w:bCs/>
                <w:color w:val="000000" w:themeColor="text1"/>
              </w:rPr>
            </w:pPr>
            <w:r w:rsidRPr="007550B2">
              <w:rPr>
                <w:rFonts w:asciiTheme="majorHAnsi" w:hAnsiTheme="majorHAnsi" w:cs="Arial"/>
                <w:b/>
                <w:bCs/>
                <w:color w:val="000000" w:themeColor="text1"/>
              </w:rPr>
              <w:t>Presented for:</w:t>
            </w:r>
          </w:p>
        </w:tc>
        <w:tc>
          <w:tcPr>
            <w:tcW w:w="6719" w:type="dxa"/>
            <w:shd w:val="clear" w:color="auto" w:fill="auto"/>
          </w:tcPr>
          <w:p w14:paraId="72F0C08B" w14:textId="77777777" w:rsidR="007550B2" w:rsidRPr="007550B2" w:rsidRDefault="007550B2" w:rsidP="00A14730">
            <w:pPr>
              <w:rPr>
                <w:rFonts w:asciiTheme="majorHAnsi" w:hAnsiTheme="majorHAnsi"/>
                <w:color w:val="000000" w:themeColor="text1"/>
              </w:rPr>
            </w:pPr>
            <w:r w:rsidRPr="007550B2">
              <w:rPr>
                <w:rFonts w:asciiTheme="majorHAnsi" w:hAnsiTheme="majorHAnsi"/>
                <w:color w:val="000000" w:themeColor="text1"/>
              </w:rPr>
              <w:t>Information and Assurance</w:t>
            </w:r>
          </w:p>
          <w:p w14:paraId="19178D0F" w14:textId="77777777" w:rsidR="007550B2" w:rsidRPr="007550B2" w:rsidRDefault="007550B2" w:rsidP="00A14730">
            <w:pPr>
              <w:rPr>
                <w:rFonts w:asciiTheme="majorHAnsi" w:hAnsiTheme="majorHAnsi"/>
                <w:i/>
                <w:color w:val="000000" w:themeColor="text1"/>
              </w:rPr>
            </w:pPr>
          </w:p>
        </w:tc>
      </w:tr>
      <w:tr w:rsidR="007550B2" w:rsidRPr="007550B2" w14:paraId="1BF32181" w14:textId="77777777" w:rsidTr="00A14730">
        <w:trPr>
          <w:trHeight w:val="391"/>
        </w:trPr>
        <w:tc>
          <w:tcPr>
            <w:tcW w:w="2603" w:type="dxa"/>
            <w:shd w:val="clear" w:color="auto" w:fill="auto"/>
          </w:tcPr>
          <w:p w14:paraId="72A22370" w14:textId="77777777" w:rsidR="007550B2" w:rsidRPr="007550B2" w:rsidRDefault="007550B2" w:rsidP="00A14730">
            <w:pPr>
              <w:keepNext/>
              <w:outlineLvl w:val="5"/>
              <w:rPr>
                <w:rFonts w:asciiTheme="majorHAnsi" w:hAnsiTheme="majorHAnsi" w:cs="Arial"/>
                <w:b/>
                <w:bCs/>
              </w:rPr>
            </w:pPr>
            <w:r w:rsidRPr="007550B2">
              <w:rPr>
                <w:rFonts w:asciiTheme="majorHAnsi" w:hAnsiTheme="majorHAnsi" w:cs="Arial"/>
                <w:b/>
                <w:bCs/>
              </w:rPr>
              <w:t>Presented by:</w:t>
            </w:r>
          </w:p>
        </w:tc>
        <w:tc>
          <w:tcPr>
            <w:tcW w:w="6719" w:type="dxa"/>
            <w:shd w:val="clear" w:color="auto" w:fill="auto"/>
          </w:tcPr>
          <w:p w14:paraId="5136704E" w14:textId="77777777" w:rsidR="007550B2" w:rsidRPr="007550B2" w:rsidRDefault="007550B2" w:rsidP="00A14730">
            <w:pPr>
              <w:rPr>
                <w:rFonts w:asciiTheme="majorHAnsi" w:hAnsiTheme="majorHAnsi"/>
                <w:color w:val="000000" w:themeColor="text1"/>
              </w:rPr>
            </w:pPr>
            <w:r w:rsidRPr="007550B2">
              <w:rPr>
                <w:rFonts w:asciiTheme="majorHAnsi" w:hAnsiTheme="majorHAnsi"/>
                <w:color w:val="000000" w:themeColor="text1"/>
              </w:rPr>
              <w:t>Suzanne Clark, Chair of Audit Committee</w:t>
            </w:r>
          </w:p>
          <w:p w14:paraId="307F3A7A" w14:textId="77777777" w:rsidR="007550B2" w:rsidRPr="007550B2" w:rsidRDefault="007550B2" w:rsidP="00A14730">
            <w:pPr>
              <w:rPr>
                <w:rFonts w:asciiTheme="majorHAnsi" w:hAnsiTheme="majorHAnsi"/>
                <w:color w:val="FF0000"/>
              </w:rPr>
            </w:pPr>
          </w:p>
        </w:tc>
      </w:tr>
      <w:tr w:rsidR="007550B2" w:rsidRPr="007550B2" w14:paraId="4B0CE84A" w14:textId="77777777" w:rsidTr="00A14730">
        <w:trPr>
          <w:trHeight w:val="391"/>
        </w:trPr>
        <w:tc>
          <w:tcPr>
            <w:tcW w:w="2603" w:type="dxa"/>
            <w:shd w:val="clear" w:color="auto" w:fill="auto"/>
          </w:tcPr>
          <w:p w14:paraId="59591AC4" w14:textId="77777777" w:rsidR="007550B2" w:rsidRPr="007550B2" w:rsidRDefault="007550B2" w:rsidP="00A14730">
            <w:pPr>
              <w:keepNext/>
              <w:outlineLvl w:val="5"/>
              <w:rPr>
                <w:rFonts w:asciiTheme="majorHAnsi" w:hAnsiTheme="majorHAnsi" w:cs="Arial"/>
                <w:b/>
                <w:bCs/>
              </w:rPr>
            </w:pPr>
            <w:r w:rsidRPr="007550B2">
              <w:rPr>
                <w:rFonts w:asciiTheme="majorHAnsi" w:hAnsiTheme="majorHAnsi" w:cs="Arial"/>
                <w:b/>
                <w:bCs/>
              </w:rPr>
              <w:t>Author:</w:t>
            </w:r>
          </w:p>
        </w:tc>
        <w:tc>
          <w:tcPr>
            <w:tcW w:w="6719" w:type="dxa"/>
            <w:shd w:val="clear" w:color="auto" w:fill="auto"/>
          </w:tcPr>
          <w:p w14:paraId="4A64C74A" w14:textId="77777777" w:rsidR="007550B2" w:rsidRPr="007550B2" w:rsidRDefault="007550B2" w:rsidP="00A14730">
            <w:pPr>
              <w:rPr>
                <w:rFonts w:asciiTheme="majorHAnsi" w:hAnsiTheme="majorHAnsi"/>
                <w:color w:val="000000" w:themeColor="text1"/>
              </w:rPr>
            </w:pPr>
            <w:r w:rsidRPr="007550B2">
              <w:rPr>
                <w:rFonts w:asciiTheme="majorHAnsi" w:hAnsiTheme="majorHAnsi"/>
                <w:color w:val="000000" w:themeColor="text1"/>
              </w:rPr>
              <w:t>Suzanne Clark, Chair of Audit Committee</w:t>
            </w:r>
          </w:p>
          <w:p w14:paraId="173E45EA" w14:textId="77777777" w:rsidR="007550B2" w:rsidRPr="007550B2" w:rsidRDefault="007550B2" w:rsidP="00A14730">
            <w:pPr>
              <w:rPr>
                <w:rFonts w:asciiTheme="majorHAnsi" w:hAnsiTheme="majorHAnsi"/>
                <w:color w:val="FF0000"/>
              </w:rPr>
            </w:pPr>
          </w:p>
        </w:tc>
      </w:tr>
      <w:tr w:rsidR="007550B2" w:rsidRPr="007550B2" w14:paraId="553CE9EA" w14:textId="77777777" w:rsidTr="00A14730">
        <w:trPr>
          <w:trHeight w:val="391"/>
        </w:trPr>
        <w:tc>
          <w:tcPr>
            <w:tcW w:w="2603" w:type="dxa"/>
            <w:shd w:val="clear" w:color="auto" w:fill="auto"/>
          </w:tcPr>
          <w:p w14:paraId="49384742" w14:textId="77777777" w:rsidR="007550B2" w:rsidRPr="007550B2" w:rsidRDefault="007550B2" w:rsidP="00A14730">
            <w:pPr>
              <w:keepNext/>
              <w:outlineLvl w:val="5"/>
              <w:rPr>
                <w:rFonts w:asciiTheme="majorHAnsi" w:hAnsiTheme="majorHAnsi" w:cs="Arial"/>
                <w:b/>
                <w:bCs/>
                <w:color w:val="000000" w:themeColor="text1"/>
              </w:rPr>
            </w:pPr>
            <w:r w:rsidRPr="007550B2">
              <w:rPr>
                <w:rFonts w:asciiTheme="majorHAnsi" w:hAnsiTheme="majorHAnsi" w:cs="Arial"/>
                <w:b/>
                <w:bCs/>
                <w:color w:val="000000" w:themeColor="text1"/>
              </w:rPr>
              <w:t>List of meeting dates:</w:t>
            </w:r>
          </w:p>
        </w:tc>
        <w:tc>
          <w:tcPr>
            <w:tcW w:w="6719" w:type="dxa"/>
            <w:shd w:val="clear" w:color="auto" w:fill="auto"/>
          </w:tcPr>
          <w:p w14:paraId="0F1289CB" w14:textId="77777777" w:rsidR="007550B2" w:rsidRPr="007550B2" w:rsidRDefault="007550B2" w:rsidP="00A14730">
            <w:pPr>
              <w:rPr>
                <w:rFonts w:asciiTheme="majorHAnsi" w:hAnsiTheme="majorHAnsi"/>
                <w:color w:val="000000" w:themeColor="text1"/>
              </w:rPr>
            </w:pPr>
            <w:r w:rsidRPr="007550B2">
              <w:rPr>
                <w:rFonts w:asciiTheme="majorHAnsi" w:hAnsiTheme="majorHAnsi"/>
              </w:rPr>
              <w:t>3 March 2022</w:t>
            </w:r>
          </w:p>
        </w:tc>
      </w:tr>
    </w:tbl>
    <w:tbl>
      <w:tblPr>
        <w:tblStyle w:val="TableGrid"/>
        <w:tblpPr w:leftFromText="180" w:rightFromText="180" w:vertAnchor="text" w:tblpY="350"/>
        <w:tblW w:w="9322" w:type="dxa"/>
        <w:tblLook w:val="04A0" w:firstRow="1" w:lastRow="0" w:firstColumn="1" w:lastColumn="0" w:noHBand="0" w:noVBand="1"/>
      </w:tblPr>
      <w:tblGrid>
        <w:gridCol w:w="8613"/>
        <w:gridCol w:w="709"/>
      </w:tblGrid>
      <w:tr w:rsidR="007550B2" w:rsidRPr="007550B2" w14:paraId="57904251" w14:textId="77777777" w:rsidTr="00A14730">
        <w:tc>
          <w:tcPr>
            <w:tcW w:w="9322" w:type="dxa"/>
            <w:gridSpan w:val="2"/>
          </w:tcPr>
          <w:p w14:paraId="1CE6A68D" w14:textId="77777777" w:rsidR="007550B2" w:rsidRPr="007550B2" w:rsidRDefault="007550B2" w:rsidP="00A14730">
            <w:pPr>
              <w:jc w:val="center"/>
              <w:rPr>
                <w:rFonts w:asciiTheme="majorHAnsi" w:hAnsiTheme="majorHAnsi"/>
                <w:b/>
                <w:color w:val="000000" w:themeColor="text1"/>
                <w:sz w:val="24"/>
              </w:rPr>
            </w:pPr>
            <w:r w:rsidRPr="007550B2">
              <w:rPr>
                <w:rFonts w:asciiTheme="majorHAnsi" w:hAnsiTheme="majorHAnsi"/>
                <w:b/>
                <w:color w:val="000000" w:themeColor="text1"/>
                <w:sz w:val="24"/>
              </w:rPr>
              <w:t>Trust Goals</w:t>
            </w:r>
          </w:p>
        </w:tc>
      </w:tr>
      <w:tr w:rsidR="007550B2" w:rsidRPr="007550B2" w14:paraId="146EF6AB" w14:textId="77777777" w:rsidTr="00A14730">
        <w:tc>
          <w:tcPr>
            <w:tcW w:w="8613" w:type="dxa"/>
            <w:vAlign w:val="center"/>
          </w:tcPr>
          <w:p w14:paraId="544D081F" w14:textId="77777777" w:rsidR="007550B2" w:rsidRPr="007550B2" w:rsidRDefault="007550B2" w:rsidP="00A14730">
            <w:pPr>
              <w:rPr>
                <w:rFonts w:asciiTheme="majorHAnsi" w:hAnsiTheme="majorHAnsi"/>
              </w:rPr>
            </w:pPr>
            <w:r w:rsidRPr="007550B2">
              <w:rPr>
                <w:rFonts w:asciiTheme="majorHAnsi" w:hAnsiTheme="majorHAnsi"/>
              </w:rPr>
              <w:t xml:space="preserve">The best for patient safety, </w:t>
            </w:r>
            <w:proofErr w:type="gramStart"/>
            <w:r w:rsidRPr="007550B2">
              <w:rPr>
                <w:rFonts w:asciiTheme="majorHAnsi" w:hAnsiTheme="majorHAnsi"/>
              </w:rPr>
              <w:t>quality</w:t>
            </w:r>
            <w:proofErr w:type="gramEnd"/>
            <w:r w:rsidRPr="007550B2">
              <w:rPr>
                <w:rFonts w:asciiTheme="majorHAnsi" w:hAnsiTheme="majorHAnsi"/>
              </w:rPr>
              <w:t xml:space="preserve"> and experience</w:t>
            </w:r>
          </w:p>
        </w:tc>
        <w:tc>
          <w:tcPr>
            <w:tcW w:w="709" w:type="dxa"/>
            <w:vAlign w:val="center"/>
          </w:tcPr>
          <w:p w14:paraId="2A3D8047" w14:textId="77777777" w:rsidR="007550B2" w:rsidRPr="007550B2" w:rsidRDefault="007550B2" w:rsidP="00A14730">
            <w:pPr>
              <w:jc w:val="center"/>
              <w:rPr>
                <w:rFonts w:asciiTheme="majorHAnsi" w:hAnsiTheme="majorHAnsi"/>
              </w:rPr>
            </w:pPr>
            <w:r w:rsidRPr="007550B2">
              <w:rPr>
                <w:rFonts w:asciiTheme="majorHAnsi" w:hAnsiTheme="majorHAnsi"/>
                <w:sz w:val="24"/>
              </w:rPr>
              <w:sym w:font="Wingdings" w:char="F0FC"/>
            </w:r>
          </w:p>
        </w:tc>
      </w:tr>
      <w:tr w:rsidR="007550B2" w:rsidRPr="007550B2" w14:paraId="644B9CE8" w14:textId="77777777" w:rsidTr="00A14730">
        <w:tc>
          <w:tcPr>
            <w:tcW w:w="8613" w:type="dxa"/>
            <w:vAlign w:val="center"/>
          </w:tcPr>
          <w:p w14:paraId="7FF9AD8C" w14:textId="77777777" w:rsidR="007550B2" w:rsidRPr="007550B2" w:rsidRDefault="007550B2" w:rsidP="00A14730">
            <w:pPr>
              <w:rPr>
                <w:rFonts w:asciiTheme="majorHAnsi" w:hAnsiTheme="majorHAnsi"/>
              </w:rPr>
            </w:pPr>
            <w:r w:rsidRPr="007550B2">
              <w:rPr>
                <w:rFonts w:asciiTheme="majorHAnsi" w:hAnsiTheme="majorHAnsi"/>
              </w:rPr>
              <w:t>The best place to work</w:t>
            </w:r>
          </w:p>
        </w:tc>
        <w:tc>
          <w:tcPr>
            <w:tcW w:w="709" w:type="dxa"/>
            <w:vAlign w:val="center"/>
          </w:tcPr>
          <w:p w14:paraId="2883D33D" w14:textId="77777777" w:rsidR="007550B2" w:rsidRPr="007550B2" w:rsidRDefault="007550B2" w:rsidP="00A14730">
            <w:pPr>
              <w:jc w:val="center"/>
              <w:rPr>
                <w:rFonts w:asciiTheme="majorHAnsi" w:hAnsiTheme="majorHAnsi"/>
              </w:rPr>
            </w:pPr>
            <w:r w:rsidRPr="007550B2">
              <w:rPr>
                <w:rFonts w:asciiTheme="majorHAnsi" w:hAnsiTheme="majorHAnsi"/>
                <w:sz w:val="24"/>
              </w:rPr>
              <w:sym w:font="Wingdings" w:char="F0FC"/>
            </w:r>
          </w:p>
        </w:tc>
      </w:tr>
      <w:tr w:rsidR="007550B2" w:rsidRPr="007550B2" w14:paraId="7F5D9EB3" w14:textId="77777777" w:rsidTr="00A14730">
        <w:tc>
          <w:tcPr>
            <w:tcW w:w="8613" w:type="dxa"/>
            <w:vAlign w:val="center"/>
          </w:tcPr>
          <w:p w14:paraId="43CF50A4" w14:textId="77777777" w:rsidR="007550B2" w:rsidRPr="007550B2" w:rsidRDefault="007550B2" w:rsidP="00A14730">
            <w:pPr>
              <w:rPr>
                <w:rFonts w:asciiTheme="majorHAnsi" w:hAnsiTheme="majorHAnsi"/>
              </w:rPr>
            </w:pPr>
            <w:r w:rsidRPr="007550B2">
              <w:rPr>
                <w:rFonts w:asciiTheme="majorHAnsi" w:hAnsiTheme="majorHAnsi"/>
              </w:rPr>
              <w:t xml:space="preserve">A centre for excellence for research, </w:t>
            </w:r>
            <w:proofErr w:type="gramStart"/>
            <w:r w:rsidRPr="007550B2">
              <w:rPr>
                <w:rFonts w:asciiTheme="majorHAnsi" w:hAnsiTheme="majorHAnsi"/>
              </w:rPr>
              <w:t>education</w:t>
            </w:r>
            <w:proofErr w:type="gramEnd"/>
            <w:r w:rsidRPr="007550B2">
              <w:rPr>
                <w:rFonts w:asciiTheme="majorHAnsi" w:hAnsiTheme="majorHAnsi"/>
              </w:rPr>
              <w:t xml:space="preserve"> and innovation</w:t>
            </w:r>
          </w:p>
        </w:tc>
        <w:tc>
          <w:tcPr>
            <w:tcW w:w="709" w:type="dxa"/>
            <w:vAlign w:val="center"/>
          </w:tcPr>
          <w:p w14:paraId="03556DB0" w14:textId="77777777" w:rsidR="007550B2" w:rsidRPr="007550B2" w:rsidRDefault="007550B2" w:rsidP="00A14730">
            <w:pPr>
              <w:jc w:val="center"/>
              <w:rPr>
                <w:rFonts w:asciiTheme="majorHAnsi" w:hAnsiTheme="majorHAnsi"/>
              </w:rPr>
            </w:pPr>
            <w:r w:rsidRPr="007550B2">
              <w:rPr>
                <w:rFonts w:asciiTheme="majorHAnsi" w:hAnsiTheme="majorHAnsi"/>
                <w:sz w:val="24"/>
              </w:rPr>
              <w:sym w:font="Wingdings" w:char="F0FC"/>
            </w:r>
          </w:p>
        </w:tc>
      </w:tr>
      <w:tr w:rsidR="007550B2" w:rsidRPr="007550B2" w14:paraId="3CF78CDD" w14:textId="77777777" w:rsidTr="00A14730">
        <w:tc>
          <w:tcPr>
            <w:tcW w:w="8613" w:type="dxa"/>
            <w:vAlign w:val="center"/>
          </w:tcPr>
          <w:p w14:paraId="459E27D9" w14:textId="77777777" w:rsidR="007550B2" w:rsidRPr="007550B2" w:rsidRDefault="007550B2" w:rsidP="00A14730">
            <w:pPr>
              <w:rPr>
                <w:rFonts w:asciiTheme="majorHAnsi" w:hAnsiTheme="majorHAnsi"/>
              </w:rPr>
            </w:pPr>
            <w:r w:rsidRPr="007550B2">
              <w:rPr>
                <w:rFonts w:asciiTheme="majorHAnsi" w:hAnsiTheme="majorHAnsi"/>
              </w:rPr>
              <w:t>Seamless integrated care across organisational boundaries</w:t>
            </w:r>
          </w:p>
        </w:tc>
        <w:tc>
          <w:tcPr>
            <w:tcW w:w="709" w:type="dxa"/>
            <w:vAlign w:val="center"/>
          </w:tcPr>
          <w:p w14:paraId="5F6B931C" w14:textId="77777777" w:rsidR="007550B2" w:rsidRPr="007550B2" w:rsidRDefault="007550B2" w:rsidP="00A14730">
            <w:pPr>
              <w:jc w:val="center"/>
              <w:rPr>
                <w:rFonts w:asciiTheme="majorHAnsi" w:hAnsiTheme="majorHAnsi"/>
              </w:rPr>
            </w:pPr>
            <w:r w:rsidRPr="007550B2">
              <w:rPr>
                <w:rFonts w:asciiTheme="majorHAnsi" w:hAnsiTheme="majorHAnsi"/>
                <w:sz w:val="24"/>
              </w:rPr>
              <w:sym w:font="Wingdings" w:char="F0FC"/>
            </w:r>
          </w:p>
        </w:tc>
      </w:tr>
      <w:tr w:rsidR="007550B2" w:rsidRPr="007550B2" w14:paraId="3A2DE8C4" w14:textId="77777777" w:rsidTr="00A14730">
        <w:tc>
          <w:tcPr>
            <w:tcW w:w="8613" w:type="dxa"/>
            <w:vAlign w:val="center"/>
          </w:tcPr>
          <w:p w14:paraId="7FE3BF24" w14:textId="77777777" w:rsidR="007550B2" w:rsidRPr="007550B2" w:rsidRDefault="007550B2" w:rsidP="00A14730">
            <w:pPr>
              <w:rPr>
                <w:rFonts w:asciiTheme="majorHAnsi" w:hAnsiTheme="majorHAnsi"/>
              </w:rPr>
            </w:pPr>
            <w:r w:rsidRPr="007550B2">
              <w:rPr>
                <w:rFonts w:asciiTheme="majorHAnsi" w:hAnsiTheme="majorHAnsi"/>
              </w:rPr>
              <w:t>Financial sustainability</w:t>
            </w:r>
          </w:p>
        </w:tc>
        <w:tc>
          <w:tcPr>
            <w:tcW w:w="709" w:type="dxa"/>
            <w:vAlign w:val="center"/>
          </w:tcPr>
          <w:p w14:paraId="5F28C582" w14:textId="77777777" w:rsidR="007550B2" w:rsidRPr="007550B2" w:rsidRDefault="007550B2" w:rsidP="00A14730">
            <w:pPr>
              <w:spacing w:before="240"/>
              <w:jc w:val="center"/>
              <w:rPr>
                <w:rFonts w:asciiTheme="majorHAnsi" w:hAnsiTheme="majorHAnsi"/>
              </w:rPr>
            </w:pPr>
            <w:r w:rsidRPr="007550B2">
              <w:rPr>
                <w:rFonts w:asciiTheme="majorHAnsi" w:hAnsiTheme="majorHAnsi"/>
                <w:sz w:val="24"/>
              </w:rPr>
              <w:sym w:font="Wingdings" w:char="F0FC"/>
            </w:r>
          </w:p>
        </w:tc>
      </w:tr>
    </w:tbl>
    <w:tbl>
      <w:tblPr>
        <w:tblStyle w:val="TableGrid"/>
        <w:tblpPr w:leftFromText="180" w:rightFromText="180" w:vertAnchor="text" w:horzAnchor="margin" w:tblpXSpec="center" w:tblpY="2631"/>
        <w:tblW w:w="11199" w:type="dxa"/>
        <w:tblLayout w:type="fixed"/>
        <w:tblLook w:val="04A0" w:firstRow="1" w:lastRow="0" w:firstColumn="1" w:lastColumn="0" w:noHBand="0" w:noVBand="1"/>
      </w:tblPr>
      <w:tblGrid>
        <w:gridCol w:w="2606"/>
        <w:gridCol w:w="479"/>
        <w:gridCol w:w="4540"/>
        <w:gridCol w:w="1839"/>
        <w:gridCol w:w="1735"/>
      </w:tblGrid>
      <w:tr w:rsidR="007550B2" w:rsidRPr="007550B2" w14:paraId="6E4C15CF" w14:textId="77777777" w:rsidTr="007550B2">
        <w:tc>
          <w:tcPr>
            <w:tcW w:w="11199" w:type="dxa"/>
            <w:gridSpan w:val="5"/>
          </w:tcPr>
          <w:p w14:paraId="53AEA711" w14:textId="77777777" w:rsidR="007550B2" w:rsidRPr="007550B2" w:rsidRDefault="007550B2" w:rsidP="007550B2">
            <w:pPr>
              <w:jc w:val="center"/>
              <w:rPr>
                <w:rFonts w:asciiTheme="majorHAnsi" w:hAnsiTheme="majorHAnsi"/>
                <w:b/>
                <w:sz w:val="24"/>
              </w:rPr>
            </w:pPr>
            <w:r w:rsidRPr="007550B2">
              <w:rPr>
                <w:rFonts w:asciiTheme="majorHAnsi" w:hAnsiTheme="majorHAnsi"/>
                <w:b/>
                <w:sz w:val="24"/>
              </w:rPr>
              <w:t>Trust Risks (Type &amp; Category)</w:t>
            </w:r>
          </w:p>
        </w:tc>
      </w:tr>
      <w:tr w:rsidR="007550B2" w:rsidRPr="007550B2" w14:paraId="0A2F443A" w14:textId="77777777" w:rsidTr="007550B2">
        <w:tc>
          <w:tcPr>
            <w:tcW w:w="2606" w:type="dxa"/>
            <w:vAlign w:val="center"/>
          </w:tcPr>
          <w:p w14:paraId="77ED8FD8" w14:textId="77777777" w:rsidR="007550B2" w:rsidRPr="007550B2" w:rsidRDefault="007550B2" w:rsidP="007550B2">
            <w:pPr>
              <w:rPr>
                <w:rFonts w:asciiTheme="majorHAnsi" w:hAnsiTheme="majorHAnsi"/>
                <w:b/>
                <w:sz w:val="24"/>
              </w:rPr>
            </w:pPr>
            <w:r w:rsidRPr="007550B2">
              <w:rPr>
                <w:rFonts w:asciiTheme="majorHAnsi" w:hAnsiTheme="majorHAnsi"/>
                <w:b/>
                <w:sz w:val="24"/>
              </w:rPr>
              <w:t>Level 1 Risk</w:t>
            </w:r>
          </w:p>
        </w:tc>
        <w:tc>
          <w:tcPr>
            <w:tcW w:w="479" w:type="dxa"/>
            <w:vAlign w:val="center"/>
          </w:tcPr>
          <w:p w14:paraId="6FB4562A" w14:textId="77777777" w:rsidR="007550B2" w:rsidRPr="007550B2" w:rsidRDefault="007550B2" w:rsidP="007550B2">
            <w:pPr>
              <w:jc w:val="center"/>
              <w:rPr>
                <w:rFonts w:asciiTheme="majorHAnsi" w:hAnsiTheme="majorHAnsi"/>
                <w:sz w:val="24"/>
              </w:rPr>
            </w:pPr>
          </w:p>
        </w:tc>
        <w:tc>
          <w:tcPr>
            <w:tcW w:w="4540" w:type="dxa"/>
            <w:vAlign w:val="center"/>
          </w:tcPr>
          <w:p w14:paraId="745A7D78" w14:textId="77777777" w:rsidR="007550B2" w:rsidRPr="007550B2" w:rsidRDefault="007550B2" w:rsidP="007550B2">
            <w:pPr>
              <w:rPr>
                <w:rFonts w:asciiTheme="majorHAnsi" w:hAnsiTheme="majorHAnsi"/>
                <w:b/>
                <w:sz w:val="24"/>
              </w:rPr>
            </w:pPr>
            <w:r w:rsidRPr="007550B2">
              <w:rPr>
                <w:rFonts w:asciiTheme="majorHAnsi" w:hAnsiTheme="majorHAnsi"/>
                <w:b/>
                <w:sz w:val="24"/>
              </w:rPr>
              <w:t>Level 2 Risks</w:t>
            </w:r>
          </w:p>
        </w:tc>
        <w:tc>
          <w:tcPr>
            <w:tcW w:w="1839" w:type="dxa"/>
            <w:tcBorders>
              <w:bottom w:val="single" w:sz="4" w:space="0" w:color="auto"/>
            </w:tcBorders>
            <w:vAlign w:val="center"/>
          </w:tcPr>
          <w:p w14:paraId="4E8C5A4E" w14:textId="77777777" w:rsidR="007550B2" w:rsidRPr="007550B2" w:rsidRDefault="007550B2" w:rsidP="007550B2">
            <w:pPr>
              <w:jc w:val="center"/>
              <w:rPr>
                <w:rFonts w:asciiTheme="majorHAnsi" w:hAnsiTheme="majorHAnsi"/>
                <w:b/>
                <w:sz w:val="20"/>
                <w:szCs w:val="16"/>
              </w:rPr>
            </w:pPr>
            <w:r w:rsidRPr="007550B2">
              <w:rPr>
                <w:rFonts w:asciiTheme="majorHAnsi" w:hAnsiTheme="majorHAnsi"/>
                <w:b/>
                <w:sz w:val="20"/>
                <w:szCs w:val="16"/>
              </w:rPr>
              <w:t>(Risk Appetite Scale)</w:t>
            </w:r>
          </w:p>
        </w:tc>
        <w:tc>
          <w:tcPr>
            <w:tcW w:w="1735" w:type="dxa"/>
            <w:vAlign w:val="center"/>
          </w:tcPr>
          <w:p w14:paraId="797149F5" w14:textId="77777777" w:rsidR="007550B2" w:rsidRPr="007550B2" w:rsidRDefault="007550B2" w:rsidP="007550B2">
            <w:pPr>
              <w:jc w:val="center"/>
              <w:rPr>
                <w:rFonts w:asciiTheme="majorHAnsi" w:hAnsiTheme="majorHAnsi"/>
                <w:b/>
                <w:sz w:val="20"/>
                <w:szCs w:val="16"/>
              </w:rPr>
            </w:pPr>
            <w:r w:rsidRPr="007550B2">
              <w:rPr>
                <w:rFonts w:asciiTheme="majorHAnsi" w:hAnsiTheme="majorHAnsi"/>
                <w:b/>
                <w:sz w:val="20"/>
                <w:szCs w:val="16"/>
              </w:rPr>
              <w:t>Risk</w:t>
            </w:r>
          </w:p>
        </w:tc>
      </w:tr>
      <w:tr w:rsidR="007550B2" w:rsidRPr="007550B2" w14:paraId="115CCFC4" w14:textId="77777777" w:rsidTr="007550B2">
        <w:tc>
          <w:tcPr>
            <w:tcW w:w="2606" w:type="dxa"/>
            <w:vAlign w:val="center"/>
          </w:tcPr>
          <w:p w14:paraId="5259213D" w14:textId="77777777" w:rsidR="007550B2" w:rsidRPr="007550B2" w:rsidRDefault="007550B2" w:rsidP="007550B2">
            <w:pPr>
              <w:rPr>
                <w:rFonts w:asciiTheme="majorHAnsi" w:hAnsiTheme="majorHAnsi"/>
                <w:sz w:val="24"/>
              </w:rPr>
            </w:pPr>
            <w:r w:rsidRPr="007550B2">
              <w:rPr>
                <w:rFonts w:asciiTheme="majorHAnsi" w:hAnsiTheme="majorHAnsi"/>
                <w:sz w:val="24"/>
              </w:rPr>
              <w:t>Workforce Risk</w:t>
            </w:r>
          </w:p>
        </w:tc>
        <w:tc>
          <w:tcPr>
            <w:tcW w:w="479" w:type="dxa"/>
            <w:vAlign w:val="center"/>
          </w:tcPr>
          <w:p w14:paraId="405CF588" w14:textId="77777777" w:rsidR="007550B2" w:rsidRPr="007550B2" w:rsidRDefault="007550B2" w:rsidP="007550B2">
            <w:pPr>
              <w:rPr>
                <w:rFonts w:asciiTheme="majorHAnsi" w:hAnsiTheme="majorHAnsi"/>
                <w:sz w:val="24"/>
              </w:rPr>
            </w:pPr>
          </w:p>
        </w:tc>
        <w:tc>
          <w:tcPr>
            <w:tcW w:w="4540" w:type="dxa"/>
            <w:vAlign w:val="center"/>
          </w:tcPr>
          <w:p w14:paraId="49442A1D" w14:textId="77777777" w:rsidR="007550B2" w:rsidRPr="007550B2" w:rsidRDefault="007550B2" w:rsidP="007550B2">
            <w:pPr>
              <w:rPr>
                <w:rFonts w:asciiTheme="majorHAnsi" w:hAnsiTheme="majorHAnsi"/>
                <w:sz w:val="24"/>
              </w:rPr>
            </w:pPr>
          </w:p>
        </w:tc>
        <w:sdt>
          <w:sdtPr>
            <w:rPr>
              <w:rFonts w:asciiTheme="majorHAnsi" w:hAnsiTheme="majorHAnsi"/>
            </w:rPr>
            <w:alias w:val="Risk Appetite"/>
            <w:tag w:val="Risk Appetite"/>
            <w:id w:val="198752672"/>
            <w:placeholder>
              <w:docPart w:val="E1B030A3AD914DDAA1808A193846E873"/>
            </w:placeholder>
            <w:comboBox>
              <w:listItem w:displayText="Choose an item" w:value="Choose an item"/>
              <w:listItem w:displayText="Averse" w:value="Averse"/>
              <w:listItem w:displayText="Cautious" w:value="Cautious"/>
              <w:listItem w:displayText="Minimal" w:value="Minimal"/>
              <w:listItem w:displayText="Open" w:value="Open"/>
              <w:listItem w:displayText="Eager" w:value="Eager"/>
            </w:comboBox>
          </w:sdtPr>
          <w:sdtContent>
            <w:tc>
              <w:tcPr>
                <w:tcW w:w="1839" w:type="dxa"/>
                <w:tcBorders>
                  <w:bottom w:val="single" w:sz="4" w:space="0" w:color="auto"/>
                </w:tcBorders>
                <w:shd w:val="clear" w:color="auto" w:fill="auto"/>
                <w:vAlign w:val="center"/>
              </w:tcPr>
              <w:p w14:paraId="57106DDB" w14:textId="77777777" w:rsidR="007550B2" w:rsidRPr="007550B2" w:rsidRDefault="007550B2" w:rsidP="007550B2">
                <w:pPr>
                  <w:jc w:val="center"/>
                  <w:rPr>
                    <w:rFonts w:asciiTheme="majorHAnsi" w:hAnsiTheme="majorHAnsi"/>
                    <w:szCs w:val="18"/>
                  </w:rPr>
                </w:pPr>
                <w:r w:rsidRPr="007550B2">
                  <w:rPr>
                    <w:rFonts w:asciiTheme="majorHAnsi" w:hAnsiTheme="majorHAnsi"/>
                  </w:rPr>
                  <w:t>Choose an item</w:t>
                </w:r>
              </w:p>
            </w:tc>
          </w:sdtContent>
        </w:sdt>
        <w:sdt>
          <w:sdtPr>
            <w:rPr>
              <w:rStyle w:val="Style2"/>
              <w:rFonts w:asciiTheme="majorHAnsi" w:hAnsiTheme="majorHAnsi"/>
              <w:sz w:val="20"/>
            </w:rPr>
            <w:alias w:val="Tolerance"/>
            <w:tag w:val="Tolerance"/>
            <w:id w:val="2020814251"/>
            <w:placeholder>
              <w:docPart w:val="62125A05FE7E416F8FFE5EECF8E580AF"/>
            </w:placeholder>
            <w:showingPlcHdr/>
            <w:comboBox>
              <w:listItem w:value="Choose an item."/>
              <w:listItem w:displayText="↔ (same)" w:value="↔ (same)"/>
              <w:listItem w:displayText="↑ (increase)" w:value="↑ (increase)"/>
              <w:listItem w:displayText="↓ (decrease" w:value="↓ (decrease"/>
            </w:comboBox>
          </w:sdtPr>
          <w:sdtEndPr>
            <w:rPr>
              <w:rStyle w:val="DefaultParagraphFont"/>
            </w:rPr>
          </w:sdtEndPr>
          <w:sdtContent>
            <w:tc>
              <w:tcPr>
                <w:tcW w:w="1735" w:type="dxa"/>
              </w:tcPr>
              <w:p w14:paraId="2C5343CD" w14:textId="77777777" w:rsidR="007550B2" w:rsidRPr="007550B2" w:rsidRDefault="007550B2" w:rsidP="007550B2">
                <w:pPr>
                  <w:jc w:val="center"/>
                  <w:rPr>
                    <w:rFonts w:asciiTheme="majorHAnsi" w:hAnsiTheme="majorHAnsi"/>
                    <w:sz w:val="20"/>
                  </w:rPr>
                </w:pPr>
                <w:r w:rsidRPr="007550B2">
                  <w:rPr>
                    <w:rStyle w:val="PlaceholderText"/>
                    <w:rFonts w:asciiTheme="majorHAnsi" w:hAnsiTheme="majorHAnsi"/>
                    <w:sz w:val="20"/>
                  </w:rPr>
                  <w:t>Choose an item.</w:t>
                </w:r>
              </w:p>
            </w:tc>
          </w:sdtContent>
        </w:sdt>
      </w:tr>
      <w:tr w:rsidR="007550B2" w:rsidRPr="007550B2" w14:paraId="5F689C21" w14:textId="77777777" w:rsidTr="007550B2">
        <w:tc>
          <w:tcPr>
            <w:tcW w:w="2606" w:type="dxa"/>
            <w:vAlign w:val="center"/>
          </w:tcPr>
          <w:p w14:paraId="309B3FD6" w14:textId="77777777" w:rsidR="007550B2" w:rsidRPr="007550B2" w:rsidRDefault="007550B2" w:rsidP="007550B2">
            <w:pPr>
              <w:rPr>
                <w:rFonts w:asciiTheme="majorHAnsi" w:hAnsiTheme="majorHAnsi"/>
                <w:sz w:val="24"/>
              </w:rPr>
            </w:pPr>
            <w:r w:rsidRPr="007550B2">
              <w:rPr>
                <w:rFonts w:asciiTheme="majorHAnsi" w:hAnsiTheme="majorHAnsi"/>
                <w:sz w:val="24"/>
              </w:rPr>
              <w:t>Operational Risk</w:t>
            </w:r>
          </w:p>
        </w:tc>
        <w:tc>
          <w:tcPr>
            <w:tcW w:w="479" w:type="dxa"/>
            <w:vAlign w:val="center"/>
          </w:tcPr>
          <w:p w14:paraId="4EECBFF8" w14:textId="77777777" w:rsidR="007550B2" w:rsidRPr="007550B2" w:rsidRDefault="007550B2" w:rsidP="007550B2">
            <w:pPr>
              <w:rPr>
                <w:rFonts w:asciiTheme="majorHAnsi" w:hAnsiTheme="majorHAnsi"/>
                <w:sz w:val="24"/>
              </w:rPr>
            </w:pPr>
          </w:p>
        </w:tc>
        <w:tc>
          <w:tcPr>
            <w:tcW w:w="4540" w:type="dxa"/>
            <w:vAlign w:val="center"/>
          </w:tcPr>
          <w:p w14:paraId="6B8D7504" w14:textId="77777777" w:rsidR="007550B2" w:rsidRPr="007550B2" w:rsidRDefault="007550B2" w:rsidP="007550B2">
            <w:pPr>
              <w:rPr>
                <w:rFonts w:asciiTheme="majorHAnsi" w:hAnsiTheme="majorHAnsi"/>
                <w:sz w:val="24"/>
              </w:rPr>
            </w:pPr>
          </w:p>
        </w:tc>
        <w:sdt>
          <w:sdtPr>
            <w:rPr>
              <w:rFonts w:asciiTheme="majorHAnsi" w:hAnsiTheme="majorHAnsi"/>
            </w:rPr>
            <w:alias w:val="Risk Appetite"/>
            <w:tag w:val="Risk Appetite"/>
            <w:id w:val="-2102318189"/>
            <w:placeholder>
              <w:docPart w:val="0FA3F264B8EE4F2AAC94CEDD7C45D36C"/>
            </w:placeholder>
            <w:comboBox>
              <w:listItem w:displayText="Choose an item" w:value="Choose an item"/>
              <w:listItem w:displayText="Averse" w:value="Averse"/>
              <w:listItem w:displayText="Cautious" w:value="Cautious"/>
              <w:listItem w:displayText="Minimal" w:value="Minimal"/>
              <w:listItem w:displayText="Open" w:value="Open"/>
              <w:listItem w:displayText="Eager" w:value="Eager"/>
            </w:comboBox>
          </w:sdtPr>
          <w:sdtContent>
            <w:tc>
              <w:tcPr>
                <w:tcW w:w="1839" w:type="dxa"/>
                <w:tcBorders>
                  <w:bottom w:val="single" w:sz="4" w:space="0" w:color="auto"/>
                </w:tcBorders>
                <w:shd w:val="clear" w:color="auto" w:fill="auto"/>
                <w:vAlign w:val="center"/>
              </w:tcPr>
              <w:p w14:paraId="2CCF182F" w14:textId="77777777" w:rsidR="007550B2" w:rsidRPr="007550B2" w:rsidRDefault="007550B2" w:rsidP="007550B2">
                <w:pPr>
                  <w:jc w:val="center"/>
                  <w:rPr>
                    <w:rFonts w:asciiTheme="majorHAnsi" w:hAnsiTheme="majorHAnsi"/>
                    <w:szCs w:val="18"/>
                  </w:rPr>
                </w:pPr>
                <w:r w:rsidRPr="007550B2">
                  <w:rPr>
                    <w:rFonts w:asciiTheme="majorHAnsi" w:hAnsiTheme="majorHAnsi"/>
                  </w:rPr>
                  <w:t>Choose an item</w:t>
                </w:r>
              </w:p>
            </w:tc>
          </w:sdtContent>
        </w:sdt>
        <w:sdt>
          <w:sdtPr>
            <w:rPr>
              <w:rStyle w:val="Style2"/>
              <w:rFonts w:asciiTheme="majorHAnsi" w:hAnsiTheme="majorHAnsi"/>
              <w:sz w:val="20"/>
            </w:rPr>
            <w:alias w:val="Tolerance"/>
            <w:tag w:val="Tolerance"/>
            <w:id w:val="-694384992"/>
            <w:placeholder>
              <w:docPart w:val="256A23A96A0740D9B71C607B4585917B"/>
            </w:placeholder>
            <w:showingPlcHdr/>
            <w:comboBox>
              <w:listItem w:value="Choose an item."/>
              <w:listItem w:displayText="↔ (same)" w:value="↔ (same)"/>
              <w:listItem w:displayText="↑ (increase)" w:value="↑ (increase)"/>
              <w:listItem w:displayText="↓ (decrease" w:value="↓ (decrease"/>
            </w:comboBox>
          </w:sdtPr>
          <w:sdtEndPr>
            <w:rPr>
              <w:rStyle w:val="DefaultParagraphFont"/>
            </w:rPr>
          </w:sdtEndPr>
          <w:sdtContent>
            <w:tc>
              <w:tcPr>
                <w:tcW w:w="1735" w:type="dxa"/>
              </w:tcPr>
              <w:p w14:paraId="1FDF951F" w14:textId="77777777" w:rsidR="007550B2" w:rsidRPr="007550B2" w:rsidRDefault="007550B2" w:rsidP="007550B2">
                <w:pPr>
                  <w:jc w:val="center"/>
                  <w:rPr>
                    <w:rFonts w:asciiTheme="majorHAnsi" w:hAnsiTheme="majorHAnsi"/>
                    <w:sz w:val="20"/>
                  </w:rPr>
                </w:pPr>
                <w:r w:rsidRPr="007550B2">
                  <w:rPr>
                    <w:rStyle w:val="PlaceholderText"/>
                    <w:rFonts w:asciiTheme="majorHAnsi" w:hAnsiTheme="majorHAnsi"/>
                    <w:sz w:val="20"/>
                  </w:rPr>
                  <w:t>Choose an item.</w:t>
                </w:r>
              </w:p>
            </w:tc>
          </w:sdtContent>
        </w:sdt>
      </w:tr>
      <w:tr w:rsidR="007550B2" w:rsidRPr="007550B2" w14:paraId="695BC256" w14:textId="77777777" w:rsidTr="007550B2">
        <w:tc>
          <w:tcPr>
            <w:tcW w:w="2606" w:type="dxa"/>
            <w:vAlign w:val="center"/>
          </w:tcPr>
          <w:p w14:paraId="4B3A7DF9" w14:textId="77777777" w:rsidR="007550B2" w:rsidRPr="007550B2" w:rsidRDefault="007550B2" w:rsidP="007550B2">
            <w:pPr>
              <w:rPr>
                <w:rFonts w:asciiTheme="majorHAnsi" w:hAnsiTheme="majorHAnsi"/>
                <w:sz w:val="24"/>
              </w:rPr>
            </w:pPr>
            <w:r w:rsidRPr="007550B2">
              <w:rPr>
                <w:rFonts w:asciiTheme="majorHAnsi" w:hAnsiTheme="majorHAnsi"/>
                <w:sz w:val="24"/>
              </w:rPr>
              <w:t xml:space="preserve">Clinical Risk </w:t>
            </w:r>
          </w:p>
        </w:tc>
        <w:tc>
          <w:tcPr>
            <w:tcW w:w="479" w:type="dxa"/>
            <w:vAlign w:val="center"/>
          </w:tcPr>
          <w:p w14:paraId="1DFF8716" w14:textId="77777777" w:rsidR="007550B2" w:rsidRPr="007550B2" w:rsidRDefault="007550B2" w:rsidP="007550B2">
            <w:pPr>
              <w:rPr>
                <w:rFonts w:asciiTheme="majorHAnsi" w:hAnsiTheme="majorHAnsi"/>
                <w:sz w:val="24"/>
              </w:rPr>
            </w:pPr>
          </w:p>
        </w:tc>
        <w:tc>
          <w:tcPr>
            <w:tcW w:w="4540" w:type="dxa"/>
            <w:vAlign w:val="center"/>
          </w:tcPr>
          <w:p w14:paraId="6EEE115C" w14:textId="77777777" w:rsidR="007550B2" w:rsidRPr="007550B2" w:rsidRDefault="007550B2" w:rsidP="007550B2">
            <w:pPr>
              <w:rPr>
                <w:rFonts w:asciiTheme="majorHAnsi" w:hAnsiTheme="majorHAnsi"/>
                <w:sz w:val="24"/>
              </w:rPr>
            </w:pPr>
          </w:p>
        </w:tc>
        <w:tc>
          <w:tcPr>
            <w:tcW w:w="1839" w:type="dxa"/>
            <w:tcBorders>
              <w:bottom w:val="single" w:sz="4" w:space="0" w:color="auto"/>
            </w:tcBorders>
            <w:shd w:val="clear" w:color="auto" w:fill="auto"/>
            <w:vAlign w:val="center"/>
          </w:tcPr>
          <w:p w14:paraId="3E1CE35E" w14:textId="77777777" w:rsidR="007550B2" w:rsidRPr="007550B2" w:rsidRDefault="007550B2" w:rsidP="007550B2">
            <w:pPr>
              <w:jc w:val="center"/>
              <w:rPr>
                <w:rFonts w:asciiTheme="majorHAnsi" w:hAnsiTheme="majorHAnsi"/>
              </w:rPr>
            </w:pPr>
          </w:p>
        </w:tc>
        <w:tc>
          <w:tcPr>
            <w:tcW w:w="1735" w:type="dxa"/>
          </w:tcPr>
          <w:p w14:paraId="754B6B2E" w14:textId="77777777" w:rsidR="007550B2" w:rsidRPr="007550B2" w:rsidRDefault="007550B2" w:rsidP="007550B2">
            <w:pPr>
              <w:jc w:val="center"/>
              <w:rPr>
                <w:rStyle w:val="Style2"/>
                <w:rFonts w:asciiTheme="majorHAnsi" w:hAnsiTheme="majorHAnsi"/>
                <w:sz w:val="20"/>
              </w:rPr>
            </w:pPr>
          </w:p>
        </w:tc>
      </w:tr>
      <w:tr w:rsidR="007550B2" w:rsidRPr="007550B2" w14:paraId="59CACAA9" w14:textId="77777777" w:rsidTr="007550B2">
        <w:tc>
          <w:tcPr>
            <w:tcW w:w="2606" w:type="dxa"/>
            <w:vAlign w:val="center"/>
          </w:tcPr>
          <w:p w14:paraId="003B5C8D" w14:textId="77777777" w:rsidR="007550B2" w:rsidRPr="007550B2" w:rsidRDefault="007550B2" w:rsidP="007550B2">
            <w:pPr>
              <w:rPr>
                <w:rFonts w:asciiTheme="majorHAnsi" w:hAnsiTheme="majorHAnsi"/>
                <w:sz w:val="24"/>
              </w:rPr>
            </w:pPr>
            <w:r w:rsidRPr="007550B2">
              <w:rPr>
                <w:rFonts w:asciiTheme="majorHAnsi" w:hAnsiTheme="majorHAnsi"/>
                <w:sz w:val="24"/>
              </w:rPr>
              <w:t>Financial Risk</w:t>
            </w:r>
          </w:p>
        </w:tc>
        <w:tc>
          <w:tcPr>
            <w:tcW w:w="479" w:type="dxa"/>
            <w:vAlign w:val="center"/>
          </w:tcPr>
          <w:p w14:paraId="005A31A4" w14:textId="77777777" w:rsidR="007550B2" w:rsidRPr="007550B2" w:rsidRDefault="007550B2" w:rsidP="007550B2">
            <w:pPr>
              <w:rPr>
                <w:rFonts w:asciiTheme="majorHAnsi" w:hAnsiTheme="majorHAnsi"/>
                <w:sz w:val="24"/>
              </w:rPr>
            </w:pPr>
          </w:p>
        </w:tc>
        <w:tc>
          <w:tcPr>
            <w:tcW w:w="4540" w:type="dxa"/>
            <w:vAlign w:val="center"/>
          </w:tcPr>
          <w:p w14:paraId="1F2F1EB3" w14:textId="77777777" w:rsidR="007550B2" w:rsidRPr="007550B2" w:rsidRDefault="007550B2" w:rsidP="007550B2">
            <w:pPr>
              <w:rPr>
                <w:rFonts w:asciiTheme="majorHAnsi" w:hAnsiTheme="majorHAnsi"/>
                <w:b/>
                <w:sz w:val="24"/>
              </w:rPr>
            </w:pPr>
            <w:r w:rsidRPr="007550B2">
              <w:rPr>
                <w:rFonts w:asciiTheme="majorHAnsi" w:hAnsiTheme="majorHAnsi"/>
                <w:b/>
                <w:sz w:val="24"/>
              </w:rPr>
              <w:t>Counter Fraud</w:t>
            </w:r>
          </w:p>
          <w:p w14:paraId="6DB96AC4" w14:textId="77777777" w:rsidR="007550B2" w:rsidRPr="007550B2" w:rsidRDefault="007550B2" w:rsidP="007550B2">
            <w:pPr>
              <w:rPr>
                <w:rFonts w:asciiTheme="majorHAnsi" w:hAnsiTheme="majorHAnsi"/>
                <w:color w:val="FF0000"/>
                <w:sz w:val="24"/>
              </w:rPr>
            </w:pPr>
            <w:r w:rsidRPr="007550B2">
              <w:rPr>
                <w:rFonts w:asciiTheme="majorHAnsi" w:hAnsiTheme="majorHAnsi"/>
                <w:sz w:val="24"/>
              </w:rPr>
              <w:t>We will adopt a zero-tolerance approach to workforce fraud through the maintenance of an anti-fraud culture, investigating all reported instances of fraud and following disciplinary and criminal proceedings</w:t>
            </w:r>
          </w:p>
        </w:tc>
        <w:sdt>
          <w:sdtPr>
            <w:rPr>
              <w:rFonts w:asciiTheme="majorHAnsi" w:hAnsiTheme="majorHAnsi"/>
              <w:color w:val="FFFFFF" w:themeColor="background1"/>
            </w:rPr>
            <w:alias w:val="Risk Appetite"/>
            <w:tag w:val="Risk Appetite"/>
            <w:id w:val="-957254586"/>
            <w:placeholder>
              <w:docPart w:val="25EE1F16477441F5BD71930107A2BC6A"/>
            </w:placeholder>
            <w:comboBox>
              <w:listItem w:displayText="Choose an item" w:value="Choose an item"/>
              <w:listItem w:displayText="Averse" w:value="Averse"/>
              <w:listItem w:displayText="Cautious" w:value="Cautious"/>
              <w:listItem w:displayText="Minimal" w:value="Minimal"/>
              <w:listItem w:displayText="Open" w:value="Open"/>
              <w:listItem w:displayText="Eager" w:value="Eager"/>
            </w:comboBox>
          </w:sdtPr>
          <w:sdtContent>
            <w:tc>
              <w:tcPr>
                <w:tcW w:w="1839" w:type="dxa"/>
                <w:tcBorders>
                  <w:bottom w:val="single" w:sz="4" w:space="0" w:color="auto"/>
                </w:tcBorders>
                <w:shd w:val="clear" w:color="auto" w:fill="7030A0"/>
                <w:vAlign w:val="center"/>
              </w:tcPr>
              <w:p w14:paraId="7D41CCC2" w14:textId="77777777" w:rsidR="007550B2" w:rsidRPr="007550B2" w:rsidRDefault="007550B2" w:rsidP="007550B2">
                <w:pPr>
                  <w:jc w:val="center"/>
                  <w:rPr>
                    <w:rFonts w:asciiTheme="majorHAnsi" w:hAnsiTheme="majorHAnsi"/>
                    <w:color w:val="FF0000"/>
                    <w:szCs w:val="18"/>
                  </w:rPr>
                </w:pPr>
                <w:r w:rsidRPr="007550B2">
                  <w:rPr>
                    <w:rFonts w:asciiTheme="majorHAnsi" w:hAnsiTheme="majorHAnsi"/>
                    <w:color w:val="FFFFFF" w:themeColor="background1"/>
                  </w:rPr>
                  <w:t>Averse</w:t>
                </w:r>
              </w:p>
            </w:tc>
          </w:sdtContent>
        </w:sdt>
        <w:sdt>
          <w:sdtPr>
            <w:rPr>
              <w:rStyle w:val="Style2"/>
              <w:rFonts w:asciiTheme="majorHAnsi" w:hAnsiTheme="majorHAnsi"/>
              <w:sz w:val="20"/>
            </w:rPr>
            <w:alias w:val="Tolerance"/>
            <w:tag w:val="Tolerance"/>
            <w:id w:val="-419571304"/>
            <w:placeholder>
              <w:docPart w:val="320A74C3831E4B8C9FFCDE853B5EBD55"/>
            </w:placeholder>
            <w:comboBox>
              <w:listItem w:value="Choose an item."/>
              <w:listItem w:displayText="↔ (same)" w:value="↔ (same)"/>
              <w:listItem w:displayText="↑ (increase)" w:value="↑ (increase)"/>
              <w:listItem w:displayText="↓ (decrease" w:value="↓ (decrease"/>
            </w:comboBox>
          </w:sdtPr>
          <w:sdtEndPr>
            <w:rPr>
              <w:rStyle w:val="DefaultParagraphFont"/>
            </w:rPr>
          </w:sdtEndPr>
          <w:sdtContent>
            <w:tc>
              <w:tcPr>
                <w:tcW w:w="1735" w:type="dxa"/>
                <w:shd w:val="clear" w:color="auto" w:fill="auto"/>
              </w:tcPr>
              <w:p w14:paraId="6059381E" w14:textId="77777777" w:rsidR="007550B2" w:rsidRPr="007550B2" w:rsidRDefault="007550B2" w:rsidP="007550B2">
                <w:pPr>
                  <w:jc w:val="center"/>
                  <w:rPr>
                    <w:rFonts w:asciiTheme="majorHAnsi" w:hAnsiTheme="majorHAnsi"/>
                    <w:color w:val="FF0000"/>
                    <w:sz w:val="20"/>
                  </w:rPr>
                </w:pPr>
                <w:r w:rsidRPr="007550B2">
                  <w:rPr>
                    <w:rStyle w:val="Style2"/>
                    <w:rFonts w:asciiTheme="majorHAnsi" w:hAnsiTheme="majorHAnsi"/>
                    <w:sz w:val="20"/>
                  </w:rPr>
                  <w:t>↔ (same)</w:t>
                </w:r>
              </w:p>
            </w:tc>
          </w:sdtContent>
        </w:sdt>
      </w:tr>
      <w:tr w:rsidR="007550B2" w:rsidRPr="007550B2" w14:paraId="49112132" w14:textId="77777777" w:rsidTr="007550B2">
        <w:tc>
          <w:tcPr>
            <w:tcW w:w="2606" w:type="dxa"/>
            <w:vAlign w:val="center"/>
          </w:tcPr>
          <w:p w14:paraId="53CDA796" w14:textId="77777777" w:rsidR="007550B2" w:rsidRPr="007550B2" w:rsidRDefault="007550B2" w:rsidP="007550B2">
            <w:pPr>
              <w:rPr>
                <w:rFonts w:asciiTheme="majorHAnsi" w:hAnsiTheme="majorHAnsi"/>
                <w:sz w:val="24"/>
              </w:rPr>
            </w:pPr>
            <w:r w:rsidRPr="007550B2">
              <w:rPr>
                <w:rFonts w:asciiTheme="majorHAnsi" w:hAnsiTheme="majorHAnsi"/>
                <w:sz w:val="24"/>
              </w:rPr>
              <w:t>Financial Risk</w:t>
            </w:r>
          </w:p>
        </w:tc>
        <w:tc>
          <w:tcPr>
            <w:tcW w:w="479" w:type="dxa"/>
            <w:vAlign w:val="center"/>
          </w:tcPr>
          <w:p w14:paraId="13A2F871" w14:textId="77777777" w:rsidR="007550B2" w:rsidRPr="007550B2" w:rsidRDefault="007550B2" w:rsidP="007550B2">
            <w:pPr>
              <w:rPr>
                <w:rFonts w:asciiTheme="majorHAnsi" w:hAnsiTheme="majorHAnsi"/>
                <w:sz w:val="24"/>
              </w:rPr>
            </w:pPr>
          </w:p>
        </w:tc>
        <w:tc>
          <w:tcPr>
            <w:tcW w:w="4540" w:type="dxa"/>
            <w:vAlign w:val="center"/>
          </w:tcPr>
          <w:p w14:paraId="6E21BD72" w14:textId="77777777" w:rsidR="007550B2" w:rsidRPr="007550B2" w:rsidRDefault="007550B2" w:rsidP="007550B2">
            <w:pPr>
              <w:rPr>
                <w:rFonts w:asciiTheme="majorHAnsi" w:hAnsiTheme="majorHAnsi"/>
                <w:b/>
                <w:sz w:val="24"/>
              </w:rPr>
            </w:pPr>
            <w:r w:rsidRPr="007550B2">
              <w:rPr>
                <w:rFonts w:asciiTheme="majorHAnsi" w:hAnsiTheme="majorHAnsi"/>
                <w:b/>
                <w:sz w:val="24"/>
              </w:rPr>
              <w:t>Financial Reporting Risk</w:t>
            </w:r>
          </w:p>
          <w:p w14:paraId="1F6DB9AC" w14:textId="77777777" w:rsidR="007550B2" w:rsidRPr="007550B2" w:rsidRDefault="007550B2" w:rsidP="007550B2">
            <w:pPr>
              <w:rPr>
                <w:rFonts w:asciiTheme="majorHAnsi" w:hAnsiTheme="majorHAnsi"/>
                <w:sz w:val="24"/>
              </w:rPr>
            </w:pPr>
            <w:r w:rsidRPr="007550B2">
              <w:rPr>
                <w:rFonts w:asciiTheme="majorHAnsi" w:hAnsiTheme="majorHAnsi"/>
                <w:sz w:val="24"/>
              </w:rPr>
              <w:t>We will deliver sound financial management and reporting for the Trust with no material misstatements or variances to forecast</w:t>
            </w:r>
          </w:p>
        </w:tc>
        <w:sdt>
          <w:sdtPr>
            <w:rPr>
              <w:rFonts w:asciiTheme="majorHAnsi" w:hAnsiTheme="majorHAnsi"/>
            </w:rPr>
            <w:alias w:val="Risk Appetite"/>
            <w:tag w:val="Risk Appetite"/>
            <w:id w:val="1229114688"/>
            <w:placeholder>
              <w:docPart w:val="5A6825D49BB94E188E6A3D2753D08180"/>
            </w:placeholder>
            <w:comboBox>
              <w:listItem w:displayText="Choose an item" w:value="Choose an item"/>
              <w:listItem w:displayText="Averse" w:value="Averse"/>
              <w:listItem w:displayText="Cautious" w:value="Cautious"/>
              <w:listItem w:displayText="Minimal" w:value="Minimal"/>
              <w:listItem w:displayText="Open" w:value="Open"/>
              <w:listItem w:displayText="Eager" w:value="Eager"/>
            </w:comboBox>
          </w:sdtPr>
          <w:sdtContent>
            <w:tc>
              <w:tcPr>
                <w:tcW w:w="1839" w:type="dxa"/>
                <w:tcBorders>
                  <w:bottom w:val="single" w:sz="4" w:space="0" w:color="auto"/>
                </w:tcBorders>
                <w:shd w:val="clear" w:color="auto" w:fill="FFC000"/>
                <w:vAlign w:val="center"/>
              </w:tcPr>
              <w:p w14:paraId="4F78CDAE" w14:textId="77777777" w:rsidR="007550B2" w:rsidRPr="007550B2" w:rsidRDefault="007550B2" w:rsidP="007550B2">
                <w:pPr>
                  <w:jc w:val="center"/>
                  <w:rPr>
                    <w:rFonts w:asciiTheme="majorHAnsi" w:hAnsiTheme="majorHAnsi"/>
                    <w:szCs w:val="18"/>
                  </w:rPr>
                </w:pPr>
                <w:r w:rsidRPr="007550B2">
                  <w:rPr>
                    <w:rFonts w:asciiTheme="majorHAnsi" w:hAnsiTheme="majorHAnsi"/>
                  </w:rPr>
                  <w:t>Minimal</w:t>
                </w:r>
              </w:p>
            </w:tc>
          </w:sdtContent>
        </w:sdt>
        <w:sdt>
          <w:sdtPr>
            <w:rPr>
              <w:rStyle w:val="Style2"/>
              <w:rFonts w:asciiTheme="majorHAnsi" w:hAnsiTheme="majorHAnsi"/>
              <w:sz w:val="20"/>
            </w:rPr>
            <w:alias w:val="Tolerance"/>
            <w:tag w:val="Tolerance"/>
            <w:id w:val="197673580"/>
            <w:placeholder>
              <w:docPart w:val="7F8404D7C4B641048499760FEFB01473"/>
            </w:placeholder>
            <w:comboBox>
              <w:listItem w:value="Choose an item."/>
              <w:listItem w:displayText="↔ (same)" w:value="↔ (same)"/>
              <w:listItem w:displayText="↑ (increase)" w:value="↑ (increase)"/>
              <w:listItem w:displayText="↓ (decrease" w:value="↓ (decrease"/>
            </w:comboBox>
          </w:sdtPr>
          <w:sdtEndPr>
            <w:rPr>
              <w:rStyle w:val="DefaultParagraphFont"/>
            </w:rPr>
          </w:sdtEndPr>
          <w:sdtContent>
            <w:tc>
              <w:tcPr>
                <w:tcW w:w="1735" w:type="dxa"/>
              </w:tcPr>
              <w:p w14:paraId="68777003" w14:textId="77777777" w:rsidR="007550B2" w:rsidRPr="007550B2" w:rsidRDefault="007550B2" w:rsidP="007550B2">
                <w:pPr>
                  <w:jc w:val="center"/>
                  <w:rPr>
                    <w:rFonts w:asciiTheme="majorHAnsi" w:hAnsiTheme="majorHAnsi"/>
                    <w:sz w:val="20"/>
                  </w:rPr>
                </w:pPr>
                <w:r w:rsidRPr="007550B2">
                  <w:rPr>
                    <w:rStyle w:val="Style2"/>
                    <w:rFonts w:asciiTheme="majorHAnsi" w:hAnsiTheme="majorHAnsi"/>
                    <w:sz w:val="20"/>
                  </w:rPr>
                  <w:t>↔ (same)</w:t>
                </w:r>
              </w:p>
            </w:tc>
          </w:sdtContent>
        </w:sdt>
      </w:tr>
      <w:tr w:rsidR="007550B2" w:rsidRPr="007550B2" w14:paraId="15054DB7" w14:textId="77777777" w:rsidTr="007550B2">
        <w:tc>
          <w:tcPr>
            <w:tcW w:w="2606" w:type="dxa"/>
            <w:vAlign w:val="center"/>
          </w:tcPr>
          <w:p w14:paraId="3133498A" w14:textId="77777777" w:rsidR="007550B2" w:rsidRPr="007550B2" w:rsidRDefault="007550B2" w:rsidP="007550B2">
            <w:pPr>
              <w:rPr>
                <w:rFonts w:asciiTheme="majorHAnsi" w:hAnsiTheme="majorHAnsi"/>
                <w:sz w:val="24"/>
              </w:rPr>
            </w:pPr>
            <w:r w:rsidRPr="007550B2">
              <w:rPr>
                <w:rFonts w:asciiTheme="majorHAnsi" w:hAnsiTheme="majorHAnsi"/>
                <w:sz w:val="24"/>
              </w:rPr>
              <w:t>External Risk</w:t>
            </w:r>
          </w:p>
        </w:tc>
        <w:tc>
          <w:tcPr>
            <w:tcW w:w="479" w:type="dxa"/>
            <w:vAlign w:val="center"/>
          </w:tcPr>
          <w:p w14:paraId="17990CD3" w14:textId="77777777" w:rsidR="007550B2" w:rsidRPr="007550B2" w:rsidRDefault="007550B2" w:rsidP="007550B2">
            <w:pPr>
              <w:rPr>
                <w:rFonts w:asciiTheme="majorHAnsi" w:hAnsiTheme="majorHAnsi"/>
                <w:sz w:val="24"/>
              </w:rPr>
            </w:pPr>
          </w:p>
        </w:tc>
        <w:tc>
          <w:tcPr>
            <w:tcW w:w="4540" w:type="dxa"/>
            <w:vAlign w:val="center"/>
          </w:tcPr>
          <w:p w14:paraId="658DBE63" w14:textId="77777777" w:rsidR="007550B2" w:rsidRPr="007550B2" w:rsidRDefault="007550B2" w:rsidP="007550B2">
            <w:pPr>
              <w:rPr>
                <w:rFonts w:asciiTheme="majorHAnsi" w:hAnsiTheme="majorHAnsi"/>
                <w:b/>
                <w:sz w:val="24"/>
              </w:rPr>
            </w:pPr>
            <w:r w:rsidRPr="007550B2">
              <w:rPr>
                <w:rFonts w:asciiTheme="majorHAnsi" w:hAnsiTheme="majorHAnsi"/>
                <w:b/>
                <w:sz w:val="24"/>
              </w:rPr>
              <w:t>Legal &amp; Governance</w:t>
            </w:r>
          </w:p>
          <w:p w14:paraId="09CDBD9A" w14:textId="77777777" w:rsidR="007550B2" w:rsidRPr="007550B2" w:rsidRDefault="007550B2" w:rsidP="007550B2">
            <w:pPr>
              <w:rPr>
                <w:rFonts w:asciiTheme="majorHAnsi" w:hAnsiTheme="majorHAnsi"/>
                <w:sz w:val="24"/>
              </w:rPr>
            </w:pPr>
            <w:r w:rsidRPr="007550B2">
              <w:rPr>
                <w:rFonts w:asciiTheme="majorHAnsi" w:hAnsiTheme="majorHAnsi"/>
                <w:sz w:val="24"/>
              </w:rPr>
              <w:lastRenderedPageBreak/>
              <w:t>We will operate the Trust in compliance with the law and UK Corporate Governance Code, where applicable</w:t>
            </w:r>
          </w:p>
        </w:tc>
        <w:sdt>
          <w:sdtPr>
            <w:rPr>
              <w:rFonts w:asciiTheme="majorHAnsi" w:hAnsiTheme="majorHAnsi"/>
              <w:color w:val="FFFFFF" w:themeColor="background1"/>
            </w:rPr>
            <w:alias w:val="Risk Appetite"/>
            <w:tag w:val="Risk Appetite"/>
            <w:id w:val="-527099773"/>
            <w:placeholder>
              <w:docPart w:val="A973C119B1D54DBD9B78441FD0854566"/>
            </w:placeholder>
            <w:comboBox>
              <w:listItem w:displayText="Choose an item" w:value="Choose an item"/>
              <w:listItem w:displayText="Averse" w:value="Averse"/>
              <w:listItem w:displayText="Cautious" w:value="Cautious"/>
              <w:listItem w:displayText="Minimal" w:value="Minimal"/>
              <w:listItem w:displayText="Open" w:value="Open"/>
              <w:listItem w:displayText="Eager" w:value="Eager"/>
            </w:comboBox>
          </w:sdtPr>
          <w:sdtContent>
            <w:tc>
              <w:tcPr>
                <w:tcW w:w="1839" w:type="dxa"/>
                <w:shd w:val="clear" w:color="auto" w:fill="7030A0"/>
                <w:vAlign w:val="center"/>
              </w:tcPr>
              <w:p w14:paraId="34EF640F" w14:textId="77777777" w:rsidR="007550B2" w:rsidRPr="007550B2" w:rsidRDefault="007550B2" w:rsidP="007550B2">
                <w:pPr>
                  <w:jc w:val="center"/>
                  <w:rPr>
                    <w:rFonts w:asciiTheme="majorHAnsi" w:hAnsiTheme="majorHAnsi"/>
                    <w:szCs w:val="18"/>
                  </w:rPr>
                </w:pPr>
                <w:r w:rsidRPr="007550B2">
                  <w:rPr>
                    <w:rFonts w:asciiTheme="majorHAnsi" w:hAnsiTheme="majorHAnsi"/>
                    <w:color w:val="FFFFFF" w:themeColor="background1"/>
                  </w:rPr>
                  <w:t>Averse</w:t>
                </w:r>
              </w:p>
            </w:tc>
          </w:sdtContent>
        </w:sdt>
        <w:sdt>
          <w:sdtPr>
            <w:rPr>
              <w:rStyle w:val="Style2"/>
              <w:rFonts w:asciiTheme="majorHAnsi" w:hAnsiTheme="majorHAnsi"/>
              <w:sz w:val="20"/>
            </w:rPr>
            <w:alias w:val="Tolerance"/>
            <w:tag w:val="Tolerance"/>
            <w:id w:val="-906381554"/>
            <w:placeholder>
              <w:docPart w:val="6A4694A375614517BDB1811018CACD72"/>
            </w:placeholder>
            <w:comboBox>
              <w:listItem w:value="Choose an item."/>
              <w:listItem w:displayText="↔ (same)" w:value="↔ (same)"/>
              <w:listItem w:displayText="↑ (increase)" w:value="↑ (increase)"/>
              <w:listItem w:displayText="↓ (decrease" w:value="↓ (decrease"/>
            </w:comboBox>
          </w:sdtPr>
          <w:sdtEndPr>
            <w:rPr>
              <w:rStyle w:val="DefaultParagraphFont"/>
            </w:rPr>
          </w:sdtEndPr>
          <w:sdtContent>
            <w:tc>
              <w:tcPr>
                <w:tcW w:w="1735" w:type="dxa"/>
              </w:tcPr>
              <w:p w14:paraId="5EDE663E" w14:textId="77777777" w:rsidR="007550B2" w:rsidRPr="007550B2" w:rsidRDefault="007550B2" w:rsidP="007550B2">
                <w:pPr>
                  <w:jc w:val="center"/>
                  <w:rPr>
                    <w:rFonts w:asciiTheme="majorHAnsi" w:hAnsiTheme="majorHAnsi"/>
                    <w:sz w:val="20"/>
                  </w:rPr>
                </w:pPr>
                <w:r w:rsidRPr="007550B2">
                  <w:rPr>
                    <w:rStyle w:val="Style2"/>
                    <w:rFonts w:asciiTheme="majorHAnsi" w:hAnsiTheme="majorHAnsi"/>
                    <w:sz w:val="20"/>
                  </w:rPr>
                  <w:t>↔ (same)</w:t>
                </w:r>
              </w:p>
            </w:tc>
          </w:sdtContent>
        </w:sdt>
      </w:tr>
    </w:tbl>
    <w:p w14:paraId="0E476732" w14:textId="77777777" w:rsidR="007550B2" w:rsidRPr="007550B2" w:rsidRDefault="007550B2" w:rsidP="007550B2">
      <w:pPr>
        <w:spacing w:before="120"/>
        <w:rPr>
          <w:rFonts w:asciiTheme="majorHAnsi" w:hAnsiTheme="majorHAnsi"/>
          <w:color w:val="FF0000"/>
        </w:rPr>
      </w:pPr>
    </w:p>
    <w:p w14:paraId="7EA9D95F" w14:textId="77777777" w:rsidR="007550B2" w:rsidRPr="007550B2" w:rsidRDefault="007550B2" w:rsidP="007550B2">
      <w:pPr>
        <w:rPr>
          <w:rFonts w:asciiTheme="majorHAnsi" w:hAnsiTheme="majorHAnsi"/>
          <w:color w:val="FF000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5"/>
        <w:gridCol w:w="2097"/>
      </w:tblGrid>
      <w:tr w:rsidR="007550B2" w:rsidRPr="007550B2" w14:paraId="1D888C5E" w14:textId="77777777" w:rsidTr="00A14730">
        <w:tc>
          <w:tcPr>
            <w:tcW w:w="7225" w:type="dxa"/>
            <w:shd w:val="clear" w:color="auto" w:fill="auto"/>
          </w:tcPr>
          <w:p w14:paraId="55050F04" w14:textId="77777777" w:rsidR="007550B2" w:rsidRPr="007550B2" w:rsidRDefault="007550B2" w:rsidP="00A14730">
            <w:pPr>
              <w:rPr>
                <w:rFonts w:asciiTheme="majorHAnsi" w:hAnsiTheme="majorHAnsi"/>
                <w:b/>
                <w:sz w:val="24"/>
              </w:rPr>
            </w:pPr>
            <w:r w:rsidRPr="007550B2">
              <w:rPr>
                <w:rFonts w:asciiTheme="majorHAnsi" w:hAnsiTheme="majorHAnsi"/>
                <w:b/>
                <w:sz w:val="24"/>
              </w:rPr>
              <w:t xml:space="preserve">Key points </w:t>
            </w:r>
          </w:p>
        </w:tc>
        <w:tc>
          <w:tcPr>
            <w:tcW w:w="2097" w:type="dxa"/>
            <w:shd w:val="clear" w:color="auto" w:fill="auto"/>
            <w:vAlign w:val="center"/>
          </w:tcPr>
          <w:p w14:paraId="3E1DEFE2" w14:textId="77777777" w:rsidR="007550B2" w:rsidRPr="007550B2" w:rsidRDefault="007550B2" w:rsidP="00A14730">
            <w:pPr>
              <w:jc w:val="center"/>
              <w:rPr>
                <w:rFonts w:asciiTheme="majorHAnsi" w:hAnsiTheme="majorHAnsi"/>
                <w:bCs/>
                <w:sz w:val="24"/>
              </w:rPr>
            </w:pPr>
          </w:p>
        </w:tc>
      </w:tr>
      <w:tr w:rsidR="007550B2" w:rsidRPr="007550B2" w14:paraId="1944B077" w14:textId="77777777" w:rsidTr="00A14730">
        <w:trPr>
          <w:trHeight w:val="849"/>
        </w:trPr>
        <w:tc>
          <w:tcPr>
            <w:tcW w:w="7225" w:type="dxa"/>
            <w:shd w:val="clear" w:color="auto" w:fill="auto"/>
          </w:tcPr>
          <w:p w14:paraId="1A7DAEC5" w14:textId="77777777" w:rsidR="007550B2" w:rsidRPr="007550B2" w:rsidRDefault="007550B2" w:rsidP="00A14730">
            <w:pPr>
              <w:rPr>
                <w:rFonts w:asciiTheme="majorHAnsi" w:hAnsiTheme="majorHAnsi"/>
              </w:rPr>
            </w:pPr>
            <w:r w:rsidRPr="007550B2">
              <w:rPr>
                <w:rFonts w:asciiTheme="majorHAnsi" w:hAnsiTheme="majorHAnsi"/>
                <w:bCs/>
              </w:rPr>
              <w:t>This summary provides an overview of significant issues of interest to the Board, highlights key risks discussed, key decisions taken, and key actions agreed.</w:t>
            </w:r>
          </w:p>
        </w:tc>
        <w:tc>
          <w:tcPr>
            <w:tcW w:w="2097" w:type="dxa"/>
            <w:shd w:val="clear" w:color="auto" w:fill="auto"/>
          </w:tcPr>
          <w:p w14:paraId="62A66D04" w14:textId="77777777" w:rsidR="007550B2" w:rsidRPr="007550B2" w:rsidRDefault="007550B2" w:rsidP="00A14730">
            <w:pPr>
              <w:jc w:val="center"/>
              <w:rPr>
                <w:rFonts w:asciiTheme="majorHAnsi" w:hAnsiTheme="majorHAnsi"/>
                <w:bCs/>
              </w:rPr>
            </w:pPr>
            <w:r w:rsidRPr="007550B2">
              <w:rPr>
                <w:rFonts w:asciiTheme="majorHAnsi" w:hAnsiTheme="majorHAnsi"/>
                <w:bCs/>
              </w:rPr>
              <w:t>For information and assurance</w:t>
            </w:r>
          </w:p>
          <w:p w14:paraId="25B12E29" w14:textId="77777777" w:rsidR="007550B2" w:rsidRPr="007550B2" w:rsidRDefault="007550B2" w:rsidP="00A14730">
            <w:pPr>
              <w:rPr>
                <w:rFonts w:asciiTheme="majorHAnsi" w:hAnsiTheme="majorHAnsi"/>
                <w:bCs/>
                <w:color w:val="FF0000"/>
              </w:rPr>
            </w:pPr>
          </w:p>
        </w:tc>
      </w:tr>
    </w:tbl>
    <w:p w14:paraId="7B328956" w14:textId="77777777" w:rsidR="007550B2" w:rsidRPr="007550B2" w:rsidRDefault="007550B2" w:rsidP="007550B2">
      <w:pPr>
        <w:rPr>
          <w:rFonts w:asciiTheme="majorHAnsi" w:hAnsiTheme="majorHAnsi"/>
          <w:b/>
          <w:sz w:val="24"/>
        </w:rPr>
      </w:pPr>
    </w:p>
    <w:p w14:paraId="5CCBACB7" w14:textId="77777777" w:rsidR="007550B2" w:rsidRPr="007550B2" w:rsidRDefault="007550B2" w:rsidP="007550B2">
      <w:pPr>
        <w:rPr>
          <w:rFonts w:asciiTheme="majorHAnsi" w:hAnsiTheme="majorHAnsi" w:cs="Arial"/>
          <w:b/>
          <w:bCs/>
          <w:smallCaps/>
          <w:sz w:val="24"/>
        </w:rPr>
      </w:pPr>
      <w:r w:rsidRPr="007550B2">
        <w:rPr>
          <w:rFonts w:asciiTheme="majorHAnsi" w:hAnsiTheme="majorHAnsi" w:cs="Arial"/>
          <w:b/>
          <w:bCs/>
          <w:smallCaps/>
          <w:sz w:val="24"/>
        </w:rPr>
        <w:t xml:space="preserve">Issues of Interest to the Board from  3 March 2022 Committee Meeting </w:t>
      </w:r>
    </w:p>
    <w:p w14:paraId="0CADC7B8" w14:textId="77777777" w:rsidR="007550B2" w:rsidRPr="007550B2" w:rsidRDefault="007550B2" w:rsidP="007550B2">
      <w:pPr>
        <w:rPr>
          <w:rFonts w:asciiTheme="majorHAnsi" w:hAnsiTheme="majorHAnsi" w:cs="Arial"/>
          <w:b/>
        </w:rPr>
      </w:pPr>
    </w:p>
    <w:p w14:paraId="01D38C27" w14:textId="77777777" w:rsidR="007550B2" w:rsidRPr="007550B2" w:rsidRDefault="007550B2" w:rsidP="007550B2">
      <w:pPr>
        <w:rPr>
          <w:rFonts w:asciiTheme="majorHAnsi" w:hAnsiTheme="majorHAnsi" w:cs="Arial"/>
          <w:bCs/>
        </w:rPr>
      </w:pPr>
      <w:r w:rsidRPr="007550B2">
        <w:rPr>
          <w:rFonts w:asciiTheme="majorHAnsi" w:hAnsiTheme="majorHAnsi" w:cs="Arial"/>
          <w:i/>
        </w:rPr>
        <w:t xml:space="preserve">Prior to the formal Committee meeting taking place it has been practice </w:t>
      </w:r>
      <w:proofErr w:type="gramStart"/>
      <w:r w:rsidRPr="007550B2">
        <w:rPr>
          <w:rFonts w:asciiTheme="majorHAnsi" w:hAnsiTheme="majorHAnsi" w:cs="Arial"/>
          <w:i/>
        </w:rPr>
        <w:t>to hold</w:t>
      </w:r>
      <w:proofErr w:type="gramEnd"/>
      <w:r w:rsidRPr="007550B2">
        <w:rPr>
          <w:rFonts w:asciiTheme="majorHAnsi" w:hAnsiTheme="majorHAnsi" w:cs="Arial"/>
          <w:i/>
        </w:rPr>
        <w:t xml:space="preserve"> a pre meeting for training and development, but in light of operational pressures a decision in January was taken to defer this.</w:t>
      </w:r>
    </w:p>
    <w:p w14:paraId="2BB47163" w14:textId="77777777" w:rsidR="007550B2" w:rsidRPr="007550B2" w:rsidRDefault="007550B2" w:rsidP="007550B2">
      <w:pPr>
        <w:rPr>
          <w:rFonts w:asciiTheme="majorHAnsi" w:hAnsiTheme="majorHAnsi" w:cs="Arial"/>
          <w:b/>
        </w:rPr>
      </w:pPr>
    </w:p>
    <w:p w14:paraId="446EA5CE" w14:textId="77777777" w:rsidR="007550B2" w:rsidRPr="007550B2" w:rsidRDefault="007550B2" w:rsidP="007550B2">
      <w:pPr>
        <w:rPr>
          <w:rFonts w:asciiTheme="majorHAnsi" w:hAnsiTheme="majorHAnsi" w:cs="Arial"/>
          <w:b/>
        </w:rPr>
      </w:pPr>
      <w:r w:rsidRPr="007550B2">
        <w:rPr>
          <w:rFonts w:asciiTheme="majorHAnsi" w:hAnsiTheme="majorHAnsi" w:cs="Arial"/>
          <w:b/>
        </w:rPr>
        <w:t xml:space="preserve">Matters Arising from the last meeting </w:t>
      </w:r>
    </w:p>
    <w:p w14:paraId="63DB9B36" w14:textId="77777777" w:rsidR="007550B2" w:rsidRPr="007550B2" w:rsidRDefault="007550B2" w:rsidP="007550B2">
      <w:pPr>
        <w:rPr>
          <w:rFonts w:asciiTheme="majorHAnsi" w:hAnsiTheme="majorHAnsi" w:cs="Arial"/>
        </w:rPr>
      </w:pPr>
      <w:r w:rsidRPr="007550B2">
        <w:rPr>
          <w:rFonts w:asciiTheme="majorHAnsi" w:hAnsiTheme="majorHAnsi" w:cs="Arial"/>
        </w:rPr>
        <w:t>None.</w:t>
      </w:r>
    </w:p>
    <w:p w14:paraId="7ADE5C7A" w14:textId="77777777" w:rsidR="007550B2" w:rsidRPr="007550B2" w:rsidRDefault="007550B2" w:rsidP="007550B2">
      <w:pPr>
        <w:rPr>
          <w:rFonts w:asciiTheme="majorHAnsi" w:hAnsiTheme="majorHAnsi" w:cs="Arial"/>
        </w:rPr>
      </w:pPr>
    </w:p>
    <w:p w14:paraId="3F8EA9CF" w14:textId="77777777" w:rsidR="007550B2" w:rsidRPr="007550B2" w:rsidRDefault="007550B2" w:rsidP="007550B2">
      <w:pPr>
        <w:rPr>
          <w:rFonts w:asciiTheme="majorHAnsi" w:hAnsiTheme="majorHAnsi" w:cs="Arial"/>
          <w:b/>
        </w:rPr>
      </w:pPr>
      <w:r w:rsidRPr="007550B2">
        <w:rPr>
          <w:rFonts w:asciiTheme="majorHAnsi" w:hAnsiTheme="majorHAnsi" w:cs="Arial"/>
          <w:b/>
        </w:rPr>
        <w:t>Strategic Risks and Governance</w:t>
      </w:r>
    </w:p>
    <w:p w14:paraId="5F153CD8" w14:textId="77777777" w:rsidR="007550B2" w:rsidRPr="007550B2" w:rsidRDefault="007550B2" w:rsidP="007550B2">
      <w:pPr>
        <w:rPr>
          <w:rFonts w:asciiTheme="majorHAnsi" w:hAnsiTheme="majorHAnsi" w:cs="Arial"/>
        </w:rPr>
      </w:pPr>
      <w:r w:rsidRPr="007550B2">
        <w:rPr>
          <w:rFonts w:asciiTheme="majorHAnsi" w:hAnsiTheme="majorHAnsi" w:cs="Arial"/>
        </w:rPr>
        <w:t xml:space="preserve">The level 1&amp;2 risk categories, as set out in the Committee’s work plan, to be reviewed for a deep dive by the Committee </w:t>
      </w:r>
      <w:proofErr w:type="gramStart"/>
      <w:r w:rsidRPr="007550B2">
        <w:rPr>
          <w:rFonts w:asciiTheme="majorHAnsi" w:hAnsiTheme="majorHAnsi" w:cs="Arial"/>
        </w:rPr>
        <w:t>were;</w:t>
      </w:r>
      <w:proofErr w:type="gramEnd"/>
    </w:p>
    <w:p w14:paraId="4CCC11B8" w14:textId="77777777" w:rsidR="007550B2" w:rsidRPr="007550B2" w:rsidRDefault="007550B2" w:rsidP="007550B2">
      <w:pPr>
        <w:rPr>
          <w:rFonts w:asciiTheme="majorHAnsi" w:hAnsiTheme="majorHAnsi" w:cs="Arial"/>
          <w:b/>
        </w:rPr>
      </w:pPr>
    </w:p>
    <w:p w14:paraId="4BD0A539" w14:textId="77777777" w:rsidR="007550B2" w:rsidRPr="007550B2" w:rsidRDefault="007550B2" w:rsidP="007550B2">
      <w:pPr>
        <w:rPr>
          <w:rFonts w:asciiTheme="majorHAnsi" w:hAnsiTheme="majorHAnsi" w:cs="Arial"/>
          <w:bCs/>
        </w:rPr>
      </w:pPr>
      <w:r w:rsidRPr="007550B2">
        <w:rPr>
          <w:rFonts w:asciiTheme="majorHAnsi" w:hAnsiTheme="majorHAnsi" w:cs="Arial"/>
          <w:b/>
        </w:rPr>
        <w:t xml:space="preserve">Physical Asset Risk – </w:t>
      </w:r>
      <w:r w:rsidRPr="007550B2">
        <w:rPr>
          <w:rFonts w:asciiTheme="majorHAnsi" w:hAnsiTheme="majorHAnsi" w:cs="Arial"/>
          <w:bCs/>
          <w:i/>
          <w:iCs/>
        </w:rPr>
        <w:t>We will optimise patient and workforce experience through the effectiveness through the effective management of our buildings and estates.</w:t>
      </w:r>
    </w:p>
    <w:p w14:paraId="1E5F4C55" w14:textId="77777777" w:rsidR="007550B2" w:rsidRPr="007550B2" w:rsidRDefault="007550B2" w:rsidP="007550B2">
      <w:pPr>
        <w:rPr>
          <w:rFonts w:asciiTheme="majorHAnsi" w:hAnsiTheme="majorHAnsi" w:cs="Arial"/>
          <w:bCs/>
        </w:rPr>
      </w:pPr>
    </w:p>
    <w:p w14:paraId="49001D70" w14:textId="77777777" w:rsidR="007550B2" w:rsidRPr="007550B2" w:rsidRDefault="007550B2" w:rsidP="007550B2">
      <w:pPr>
        <w:rPr>
          <w:rFonts w:asciiTheme="majorHAnsi" w:hAnsiTheme="majorHAnsi" w:cs="Arial"/>
          <w:bCs/>
        </w:rPr>
      </w:pPr>
      <w:r w:rsidRPr="007550B2">
        <w:rPr>
          <w:rFonts w:asciiTheme="majorHAnsi" w:hAnsiTheme="majorHAnsi" w:cs="Arial"/>
          <w:bCs/>
        </w:rPr>
        <w:t xml:space="preserve">The report provided both internal and external assurance on the controls for the Estates &amp; Facilities (E&amp;F) risks highlighted on the Corporate Risk Register and locally on the E&amp;F Risk Register Management Process, the defined local processes for reporting via their dashboard, reviewing risks and where appropriate escalation to the Risk Management Committee and Corporate Risk Register. The E&amp;F Strategy defines six goals, addressing back log issues and assurance was provided in establishing priorities for the coming year. Additional assurance was reported via internal audit by PwC for Waste Management, Security, Estates </w:t>
      </w:r>
      <w:proofErr w:type="gramStart"/>
      <w:r w:rsidRPr="007550B2">
        <w:rPr>
          <w:rFonts w:asciiTheme="majorHAnsi" w:hAnsiTheme="majorHAnsi" w:cs="Arial"/>
          <w:bCs/>
        </w:rPr>
        <w:t>Health</w:t>
      </w:r>
      <w:proofErr w:type="gramEnd"/>
      <w:r w:rsidRPr="007550B2">
        <w:rPr>
          <w:rFonts w:asciiTheme="majorHAnsi" w:hAnsiTheme="majorHAnsi" w:cs="Arial"/>
          <w:bCs/>
        </w:rPr>
        <w:t xml:space="preserve"> and Safety &amp; Risk Compliance. The Committee were assurance of process and systems in place for the management of risks associated with the physical assets of the Trust.</w:t>
      </w:r>
    </w:p>
    <w:p w14:paraId="2476333F" w14:textId="77777777" w:rsidR="007550B2" w:rsidRPr="007550B2" w:rsidRDefault="007550B2" w:rsidP="007550B2">
      <w:pPr>
        <w:rPr>
          <w:rFonts w:asciiTheme="majorHAnsi" w:hAnsiTheme="majorHAnsi" w:cs="Arial"/>
          <w:bCs/>
        </w:rPr>
      </w:pPr>
    </w:p>
    <w:p w14:paraId="6598BE64" w14:textId="77777777" w:rsidR="007550B2" w:rsidRPr="007550B2" w:rsidRDefault="007550B2" w:rsidP="007550B2">
      <w:pPr>
        <w:rPr>
          <w:rFonts w:asciiTheme="majorHAnsi" w:hAnsiTheme="majorHAnsi" w:cs="Arial"/>
          <w:b/>
        </w:rPr>
      </w:pPr>
      <w:r w:rsidRPr="007550B2">
        <w:rPr>
          <w:rFonts w:asciiTheme="majorHAnsi" w:hAnsiTheme="majorHAnsi" w:cs="Arial"/>
          <w:b/>
        </w:rPr>
        <w:t xml:space="preserve">Information – Governance, Security and Technology Risks </w:t>
      </w:r>
    </w:p>
    <w:p w14:paraId="2FCCFF9C" w14:textId="77777777" w:rsidR="007550B2" w:rsidRPr="007550B2" w:rsidRDefault="007550B2" w:rsidP="007550B2">
      <w:pPr>
        <w:rPr>
          <w:rFonts w:asciiTheme="majorHAnsi" w:hAnsiTheme="majorHAnsi" w:cs="Arial"/>
          <w:bCs/>
        </w:rPr>
      </w:pPr>
      <w:r w:rsidRPr="007550B2">
        <w:rPr>
          <w:rFonts w:asciiTheme="majorHAnsi" w:hAnsiTheme="majorHAnsi" w:cs="Arial"/>
          <w:bCs/>
        </w:rPr>
        <w:t xml:space="preserve">The three risks were deferred to the next meeting. </w:t>
      </w:r>
    </w:p>
    <w:p w14:paraId="6676D21F" w14:textId="77777777" w:rsidR="007550B2" w:rsidRPr="007550B2" w:rsidRDefault="007550B2" w:rsidP="007550B2">
      <w:pPr>
        <w:rPr>
          <w:rFonts w:asciiTheme="majorHAnsi" w:hAnsiTheme="majorHAnsi" w:cs="Arial"/>
          <w:bCs/>
        </w:rPr>
      </w:pPr>
      <w:r w:rsidRPr="007550B2">
        <w:rPr>
          <w:rFonts w:asciiTheme="majorHAnsi" w:hAnsiTheme="majorHAnsi" w:cs="Arial"/>
          <w:bCs/>
        </w:rPr>
        <w:t>The Data Security &amp; Protection Tool Kit Submission was reviewed and will be brought back to the next meeting to review alongside the three Information risks.</w:t>
      </w:r>
    </w:p>
    <w:p w14:paraId="7767CFEB" w14:textId="77777777" w:rsidR="007550B2" w:rsidRPr="007550B2" w:rsidRDefault="007550B2" w:rsidP="007550B2">
      <w:pPr>
        <w:rPr>
          <w:rFonts w:asciiTheme="majorHAnsi" w:hAnsiTheme="majorHAnsi" w:cs="Arial"/>
          <w:bCs/>
        </w:rPr>
      </w:pPr>
    </w:p>
    <w:p w14:paraId="64A05059" w14:textId="77777777" w:rsidR="007550B2" w:rsidRPr="007550B2" w:rsidRDefault="007550B2" w:rsidP="007550B2">
      <w:pPr>
        <w:rPr>
          <w:rFonts w:asciiTheme="majorHAnsi" w:hAnsiTheme="majorHAnsi" w:cs="Arial"/>
          <w:bCs/>
          <w:i/>
          <w:iCs/>
        </w:rPr>
      </w:pPr>
      <w:r w:rsidRPr="007550B2">
        <w:rPr>
          <w:rFonts w:asciiTheme="majorHAnsi" w:hAnsiTheme="majorHAnsi" w:cs="Arial"/>
          <w:b/>
        </w:rPr>
        <w:lastRenderedPageBreak/>
        <w:t>Change Risk</w:t>
      </w:r>
      <w:r w:rsidRPr="007550B2">
        <w:rPr>
          <w:rFonts w:asciiTheme="majorHAnsi" w:hAnsiTheme="majorHAnsi" w:cs="Arial"/>
          <w:bCs/>
        </w:rPr>
        <w:t xml:space="preserve"> – </w:t>
      </w:r>
      <w:r w:rsidRPr="007550B2">
        <w:rPr>
          <w:rFonts w:asciiTheme="majorHAnsi" w:hAnsiTheme="majorHAnsi" w:cs="Arial"/>
          <w:bCs/>
          <w:i/>
          <w:iCs/>
        </w:rPr>
        <w:t>We will deliver change aligned to the Trust’s strategy on time and to budget with benefits achieved and no significant adverse impacts</w:t>
      </w:r>
    </w:p>
    <w:p w14:paraId="75374869" w14:textId="77777777" w:rsidR="007550B2" w:rsidRPr="007550B2" w:rsidRDefault="007550B2" w:rsidP="007550B2">
      <w:pPr>
        <w:rPr>
          <w:rFonts w:asciiTheme="majorHAnsi" w:hAnsiTheme="majorHAnsi" w:cs="Arial"/>
          <w:bCs/>
        </w:rPr>
      </w:pPr>
    </w:p>
    <w:p w14:paraId="64E1DB6E" w14:textId="77777777" w:rsidR="007550B2" w:rsidRPr="007550B2" w:rsidRDefault="007550B2" w:rsidP="007550B2">
      <w:pPr>
        <w:rPr>
          <w:rFonts w:asciiTheme="majorHAnsi" w:hAnsiTheme="majorHAnsi" w:cs="Arial"/>
          <w:bCs/>
        </w:rPr>
      </w:pPr>
      <w:r w:rsidRPr="007550B2">
        <w:rPr>
          <w:rFonts w:asciiTheme="majorHAnsi" w:hAnsiTheme="majorHAnsi" w:cs="Arial"/>
          <w:bCs/>
        </w:rPr>
        <w:t xml:space="preserve">The report highlighted the control framework in place for the risk (noting three different types of change programme, strategic change projects; Building the Leeds Way, operational change for example planned care or out-patients; and waste reduction programmes) and the assurance process within the Trust through Committee structures and supporting groups. </w:t>
      </w:r>
    </w:p>
    <w:p w14:paraId="47ABEB65" w14:textId="77777777" w:rsidR="007550B2" w:rsidRPr="007550B2" w:rsidRDefault="007550B2" w:rsidP="007550B2">
      <w:pPr>
        <w:rPr>
          <w:rFonts w:asciiTheme="majorHAnsi" w:hAnsiTheme="majorHAnsi" w:cs="Arial"/>
          <w:bCs/>
        </w:rPr>
      </w:pPr>
    </w:p>
    <w:p w14:paraId="297252C4" w14:textId="77777777" w:rsidR="007550B2" w:rsidRPr="007550B2" w:rsidRDefault="007550B2" w:rsidP="007550B2">
      <w:pPr>
        <w:rPr>
          <w:rFonts w:asciiTheme="majorHAnsi" w:hAnsiTheme="majorHAnsi" w:cs="Arial"/>
          <w:bCs/>
        </w:rPr>
      </w:pPr>
      <w:r w:rsidRPr="007550B2">
        <w:rPr>
          <w:rFonts w:asciiTheme="majorHAnsi" w:hAnsiTheme="majorHAnsi" w:cs="Arial"/>
          <w:bCs/>
        </w:rPr>
        <w:t>The Committee noted the structured methodology of the Leeds Improvement Method, with a programme management approach from Project Management Office and Kaizen Project Office. This was underpinned by the external review of Well-led carried out by AQUA, reporting requirements to the CQC or NHSE and local internal audits by PwC. The Committee were assured of the management of change risk within the remit of the Director of Finance.  The Committee noted the ongoing discussions to strengthen the governance arrangements for change activities outside of the Finance function and the completion of Quality Impact Assessments.</w:t>
      </w:r>
    </w:p>
    <w:p w14:paraId="21DDF136" w14:textId="77777777" w:rsidR="007550B2" w:rsidRPr="007550B2" w:rsidRDefault="007550B2" w:rsidP="007550B2">
      <w:pPr>
        <w:rPr>
          <w:rFonts w:asciiTheme="majorHAnsi" w:hAnsiTheme="majorHAnsi" w:cs="Arial"/>
        </w:rPr>
      </w:pPr>
    </w:p>
    <w:p w14:paraId="5A7B6D72" w14:textId="77777777" w:rsidR="007550B2" w:rsidRPr="007550B2" w:rsidRDefault="007550B2" w:rsidP="007550B2">
      <w:pPr>
        <w:rPr>
          <w:rFonts w:asciiTheme="majorHAnsi" w:hAnsiTheme="majorHAnsi" w:cs="Arial"/>
          <w:b/>
        </w:rPr>
      </w:pPr>
      <w:r w:rsidRPr="007550B2">
        <w:rPr>
          <w:rFonts w:asciiTheme="majorHAnsi" w:hAnsiTheme="majorHAnsi" w:cs="Arial"/>
          <w:b/>
        </w:rPr>
        <w:t>BAF and CRR Update</w:t>
      </w:r>
    </w:p>
    <w:p w14:paraId="4C229D88" w14:textId="77777777" w:rsidR="007550B2" w:rsidRPr="007550B2" w:rsidRDefault="007550B2" w:rsidP="007550B2">
      <w:pPr>
        <w:rPr>
          <w:rFonts w:asciiTheme="majorHAnsi" w:hAnsiTheme="majorHAnsi" w:cs="Arial"/>
          <w:bCs/>
        </w:rPr>
      </w:pPr>
      <w:r w:rsidRPr="007550B2">
        <w:rPr>
          <w:rFonts w:asciiTheme="majorHAnsi" w:hAnsiTheme="majorHAnsi" w:cs="Arial"/>
          <w:bCs/>
        </w:rPr>
        <w:t xml:space="preserve">Further work had been carried out to align the Board Assurance Framework (BAF) with the strategic goals of the Trust, and in preparation for sharing this with the Board timeout meeting on 10 March, assurance was explored with the Committee. </w:t>
      </w:r>
    </w:p>
    <w:p w14:paraId="6702528E" w14:textId="77777777" w:rsidR="007550B2" w:rsidRPr="007550B2" w:rsidRDefault="007550B2" w:rsidP="007550B2">
      <w:pPr>
        <w:rPr>
          <w:rFonts w:asciiTheme="majorHAnsi" w:hAnsiTheme="majorHAnsi" w:cs="Arial"/>
        </w:rPr>
      </w:pPr>
    </w:p>
    <w:p w14:paraId="5F25FDDB" w14:textId="77777777" w:rsidR="007550B2" w:rsidRPr="007550B2" w:rsidRDefault="007550B2" w:rsidP="007550B2">
      <w:pPr>
        <w:rPr>
          <w:rFonts w:asciiTheme="majorHAnsi" w:hAnsiTheme="majorHAnsi" w:cs="Arial"/>
        </w:rPr>
      </w:pPr>
      <w:r w:rsidRPr="007550B2">
        <w:rPr>
          <w:rFonts w:asciiTheme="majorHAnsi" w:hAnsiTheme="majorHAnsi" w:cs="Arial"/>
        </w:rPr>
        <w:t>The Committee received CRR as Blue Box information.</w:t>
      </w:r>
    </w:p>
    <w:p w14:paraId="4F88A674" w14:textId="77777777" w:rsidR="007550B2" w:rsidRPr="007550B2" w:rsidRDefault="007550B2" w:rsidP="007550B2">
      <w:pPr>
        <w:rPr>
          <w:rFonts w:asciiTheme="majorHAnsi" w:hAnsiTheme="majorHAnsi" w:cs="Arial"/>
        </w:rPr>
      </w:pPr>
    </w:p>
    <w:p w14:paraId="48669F8F" w14:textId="77777777" w:rsidR="007550B2" w:rsidRPr="007550B2" w:rsidRDefault="007550B2" w:rsidP="007550B2">
      <w:pPr>
        <w:rPr>
          <w:rFonts w:asciiTheme="majorHAnsi" w:hAnsiTheme="majorHAnsi" w:cs="Arial"/>
          <w:b/>
        </w:rPr>
      </w:pPr>
      <w:r w:rsidRPr="007550B2">
        <w:rPr>
          <w:rFonts w:asciiTheme="majorHAnsi" w:hAnsiTheme="majorHAnsi" w:cs="Arial"/>
          <w:b/>
        </w:rPr>
        <w:t>External Audit Update</w:t>
      </w:r>
    </w:p>
    <w:p w14:paraId="24040E9D" w14:textId="77777777" w:rsidR="007550B2" w:rsidRPr="007550B2" w:rsidRDefault="007550B2" w:rsidP="007550B2">
      <w:pPr>
        <w:rPr>
          <w:rFonts w:asciiTheme="majorHAnsi" w:hAnsiTheme="majorHAnsi" w:cs="Arial"/>
          <w:b/>
        </w:rPr>
      </w:pPr>
      <w:r w:rsidRPr="007550B2">
        <w:rPr>
          <w:rFonts w:asciiTheme="majorHAnsi" w:hAnsiTheme="majorHAnsi" w:cs="Arial"/>
          <w:bCs/>
        </w:rPr>
        <w:t>The Trust’s internal timetable for the approach to the yearend reporting was shared for assurance.</w:t>
      </w:r>
      <w:r w:rsidRPr="007550B2">
        <w:rPr>
          <w:rFonts w:asciiTheme="majorHAnsi" w:hAnsiTheme="majorHAnsi" w:cs="Arial"/>
          <w:b/>
        </w:rPr>
        <w:t xml:space="preserve"> </w:t>
      </w:r>
    </w:p>
    <w:p w14:paraId="4AB15275" w14:textId="77777777" w:rsidR="007550B2" w:rsidRPr="007550B2" w:rsidRDefault="007550B2" w:rsidP="007550B2">
      <w:pPr>
        <w:rPr>
          <w:rFonts w:asciiTheme="majorHAnsi" w:hAnsiTheme="majorHAnsi" w:cs="Arial"/>
          <w:b/>
        </w:rPr>
      </w:pPr>
    </w:p>
    <w:p w14:paraId="0FB53FE7" w14:textId="77777777" w:rsidR="007550B2" w:rsidRPr="007550B2" w:rsidRDefault="007550B2" w:rsidP="007550B2">
      <w:pPr>
        <w:rPr>
          <w:rFonts w:asciiTheme="majorHAnsi" w:hAnsiTheme="majorHAnsi" w:cs="Arial"/>
        </w:rPr>
      </w:pPr>
      <w:r w:rsidRPr="007550B2">
        <w:rPr>
          <w:rFonts w:asciiTheme="majorHAnsi" w:hAnsiTheme="majorHAnsi" w:cs="Arial"/>
        </w:rPr>
        <w:t xml:space="preserve">Mazar’s provided a further updated the Committee on the proposed work plan for the yearend audit for 2021/22, noting the recent publication by NHSE/I for the submission of the accounts. Therefore, an extra ordinary Audit Committee meeting and Board meeting would be required for approval prior to submission, which had been agreed to be Teams meeting on 16 June 2022. </w:t>
      </w:r>
    </w:p>
    <w:p w14:paraId="37613BE3" w14:textId="77777777" w:rsidR="007550B2" w:rsidRPr="007550B2" w:rsidRDefault="007550B2" w:rsidP="007550B2">
      <w:pPr>
        <w:rPr>
          <w:rFonts w:asciiTheme="majorHAnsi" w:hAnsiTheme="majorHAnsi" w:cs="Arial"/>
        </w:rPr>
      </w:pPr>
    </w:p>
    <w:p w14:paraId="28434B6F" w14:textId="77777777" w:rsidR="007550B2" w:rsidRPr="007550B2" w:rsidRDefault="007550B2" w:rsidP="007550B2">
      <w:pPr>
        <w:rPr>
          <w:rFonts w:asciiTheme="majorHAnsi" w:hAnsiTheme="majorHAnsi" w:cs="Arial"/>
          <w:b/>
        </w:rPr>
      </w:pPr>
      <w:r w:rsidRPr="007550B2">
        <w:rPr>
          <w:rFonts w:asciiTheme="majorHAnsi" w:hAnsiTheme="majorHAnsi" w:cs="Arial"/>
          <w:b/>
        </w:rPr>
        <w:t>Internal Audit Updates</w:t>
      </w:r>
    </w:p>
    <w:p w14:paraId="38B19E3E" w14:textId="77777777" w:rsidR="007550B2" w:rsidRPr="007550B2" w:rsidRDefault="007550B2" w:rsidP="007550B2">
      <w:pPr>
        <w:rPr>
          <w:rFonts w:asciiTheme="majorHAnsi" w:hAnsiTheme="majorHAnsi" w:cs="Arial"/>
        </w:rPr>
      </w:pPr>
      <w:r w:rsidRPr="007550B2">
        <w:rPr>
          <w:rFonts w:asciiTheme="majorHAnsi" w:hAnsiTheme="majorHAnsi" w:cs="Arial"/>
        </w:rPr>
        <w:t xml:space="preserve">The Committee received an update on the progress report of the Internal Audit Plan for 2021/22. The following final reports had been issued and an update was </w:t>
      </w:r>
      <w:proofErr w:type="gramStart"/>
      <w:r w:rsidRPr="007550B2">
        <w:rPr>
          <w:rFonts w:asciiTheme="majorHAnsi" w:hAnsiTheme="majorHAnsi" w:cs="Arial"/>
        </w:rPr>
        <w:t>provided;</w:t>
      </w:r>
      <w:proofErr w:type="gramEnd"/>
    </w:p>
    <w:p w14:paraId="11107DDA" w14:textId="77777777" w:rsidR="007550B2" w:rsidRPr="007550B2" w:rsidRDefault="007550B2" w:rsidP="007550B2">
      <w:pPr>
        <w:pStyle w:val="ListParagraph"/>
        <w:numPr>
          <w:ilvl w:val="0"/>
          <w:numId w:val="43"/>
        </w:numPr>
        <w:spacing w:line="240" w:lineRule="auto"/>
        <w:jc w:val="both"/>
        <w:rPr>
          <w:rFonts w:asciiTheme="majorHAnsi" w:hAnsiTheme="majorHAnsi" w:cs="Arial"/>
        </w:rPr>
      </w:pPr>
      <w:r w:rsidRPr="007550B2">
        <w:rPr>
          <w:rFonts w:asciiTheme="majorHAnsi" w:hAnsiTheme="majorHAnsi" w:cs="Arial"/>
        </w:rPr>
        <w:t>Safe Staffing</w:t>
      </w:r>
    </w:p>
    <w:p w14:paraId="40B8D90E" w14:textId="77777777" w:rsidR="007550B2" w:rsidRPr="007550B2" w:rsidRDefault="007550B2" w:rsidP="007550B2">
      <w:pPr>
        <w:pStyle w:val="ListParagraph"/>
        <w:numPr>
          <w:ilvl w:val="0"/>
          <w:numId w:val="43"/>
        </w:numPr>
        <w:spacing w:line="240" w:lineRule="auto"/>
        <w:jc w:val="both"/>
        <w:rPr>
          <w:rFonts w:asciiTheme="majorHAnsi" w:hAnsiTheme="majorHAnsi" w:cs="Arial"/>
        </w:rPr>
      </w:pPr>
      <w:r w:rsidRPr="007550B2">
        <w:rPr>
          <w:rFonts w:asciiTheme="majorHAnsi" w:hAnsiTheme="majorHAnsi" w:cs="Arial"/>
        </w:rPr>
        <w:t xml:space="preserve">High-level </w:t>
      </w:r>
      <w:proofErr w:type="gramStart"/>
      <w:r w:rsidRPr="007550B2">
        <w:rPr>
          <w:rFonts w:asciiTheme="majorHAnsi" w:hAnsiTheme="majorHAnsi" w:cs="Arial"/>
        </w:rPr>
        <w:t>Five Year</w:t>
      </w:r>
      <w:proofErr w:type="gramEnd"/>
      <w:r w:rsidRPr="007550B2">
        <w:rPr>
          <w:rFonts w:asciiTheme="majorHAnsi" w:hAnsiTheme="majorHAnsi" w:cs="Arial"/>
        </w:rPr>
        <w:t xml:space="preserve"> Planning review </w:t>
      </w:r>
    </w:p>
    <w:p w14:paraId="0E6BC528" w14:textId="77777777" w:rsidR="007550B2" w:rsidRPr="007550B2" w:rsidRDefault="007550B2" w:rsidP="007550B2">
      <w:pPr>
        <w:pStyle w:val="ListParagraph"/>
        <w:numPr>
          <w:ilvl w:val="0"/>
          <w:numId w:val="43"/>
        </w:numPr>
        <w:spacing w:line="240" w:lineRule="auto"/>
        <w:jc w:val="both"/>
        <w:rPr>
          <w:rFonts w:asciiTheme="majorHAnsi" w:hAnsiTheme="majorHAnsi" w:cs="Arial"/>
        </w:rPr>
      </w:pPr>
      <w:r w:rsidRPr="007550B2">
        <w:rPr>
          <w:rFonts w:asciiTheme="majorHAnsi" w:hAnsiTheme="majorHAnsi" w:cs="Arial"/>
        </w:rPr>
        <w:t>Key Finance Systems</w:t>
      </w:r>
    </w:p>
    <w:p w14:paraId="5777458E" w14:textId="77777777" w:rsidR="007550B2" w:rsidRPr="007550B2" w:rsidRDefault="007550B2" w:rsidP="007550B2">
      <w:pPr>
        <w:pStyle w:val="ListParagraph"/>
        <w:numPr>
          <w:ilvl w:val="0"/>
          <w:numId w:val="43"/>
        </w:numPr>
        <w:spacing w:line="240" w:lineRule="auto"/>
        <w:jc w:val="both"/>
        <w:rPr>
          <w:rFonts w:asciiTheme="majorHAnsi" w:hAnsiTheme="majorHAnsi" w:cs="Arial"/>
        </w:rPr>
      </w:pPr>
      <w:r w:rsidRPr="007550B2">
        <w:rPr>
          <w:rFonts w:asciiTheme="majorHAnsi" w:hAnsiTheme="majorHAnsi" w:cs="Arial"/>
        </w:rPr>
        <w:t>Waste Reduction Plan</w:t>
      </w:r>
    </w:p>
    <w:p w14:paraId="15B43101" w14:textId="77777777" w:rsidR="007550B2" w:rsidRPr="007550B2" w:rsidRDefault="007550B2" w:rsidP="007550B2">
      <w:pPr>
        <w:pStyle w:val="ListParagraph"/>
        <w:numPr>
          <w:ilvl w:val="0"/>
          <w:numId w:val="43"/>
        </w:numPr>
        <w:spacing w:line="240" w:lineRule="auto"/>
        <w:jc w:val="both"/>
        <w:rPr>
          <w:rFonts w:asciiTheme="majorHAnsi" w:hAnsiTheme="majorHAnsi" w:cs="Arial"/>
        </w:rPr>
      </w:pPr>
      <w:r w:rsidRPr="007550B2">
        <w:rPr>
          <w:rFonts w:asciiTheme="majorHAnsi" w:hAnsiTheme="majorHAnsi" w:cs="Arial"/>
        </w:rPr>
        <w:t>National Pathology Imaging Co-operative (NPIC) programme</w:t>
      </w:r>
    </w:p>
    <w:p w14:paraId="3CC8B3BA" w14:textId="77777777" w:rsidR="007550B2" w:rsidRPr="007550B2" w:rsidRDefault="007550B2" w:rsidP="007550B2">
      <w:pPr>
        <w:pStyle w:val="ListParagraph"/>
        <w:numPr>
          <w:ilvl w:val="0"/>
          <w:numId w:val="43"/>
        </w:numPr>
        <w:spacing w:line="240" w:lineRule="auto"/>
        <w:jc w:val="both"/>
        <w:rPr>
          <w:rFonts w:asciiTheme="majorHAnsi" w:hAnsiTheme="majorHAnsi" w:cs="Arial"/>
        </w:rPr>
      </w:pPr>
      <w:r w:rsidRPr="007550B2">
        <w:rPr>
          <w:rFonts w:asciiTheme="majorHAnsi" w:hAnsiTheme="majorHAnsi" w:cs="Arial"/>
        </w:rPr>
        <w:t>Sustainability</w:t>
      </w:r>
    </w:p>
    <w:p w14:paraId="7AA3C188" w14:textId="77777777" w:rsidR="007550B2" w:rsidRPr="007550B2" w:rsidRDefault="007550B2" w:rsidP="007550B2">
      <w:pPr>
        <w:pStyle w:val="ListParagraph"/>
        <w:numPr>
          <w:ilvl w:val="0"/>
          <w:numId w:val="43"/>
        </w:numPr>
        <w:spacing w:line="240" w:lineRule="auto"/>
        <w:jc w:val="both"/>
        <w:rPr>
          <w:rFonts w:asciiTheme="majorHAnsi" w:hAnsiTheme="majorHAnsi" w:cs="Arial"/>
        </w:rPr>
      </w:pPr>
      <w:r w:rsidRPr="007550B2">
        <w:rPr>
          <w:rFonts w:asciiTheme="majorHAnsi" w:hAnsiTheme="majorHAnsi" w:cs="Arial"/>
        </w:rPr>
        <w:t xml:space="preserve">Medicines Management </w:t>
      </w:r>
    </w:p>
    <w:p w14:paraId="77446BE0" w14:textId="77777777" w:rsidR="007550B2" w:rsidRPr="007550B2" w:rsidRDefault="007550B2" w:rsidP="007550B2">
      <w:pPr>
        <w:pStyle w:val="ListParagraph"/>
        <w:rPr>
          <w:rFonts w:asciiTheme="majorHAnsi" w:hAnsiTheme="majorHAnsi" w:cs="Arial"/>
          <w:color w:val="FF0000"/>
        </w:rPr>
      </w:pPr>
    </w:p>
    <w:p w14:paraId="16EB58C1" w14:textId="77777777" w:rsidR="007550B2" w:rsidRPr="007550B2" w:rsidRDefault="007550B2" w:rsidP="007550B2">
      <w:pPr>
        <w:rPr>
          <w:rFonts w:asciiTheme="majorHAnsi" w:hAnsiTheme="majorHAnsi" w:cs="Arial"/>
        </w:rPr>
      </w:pPr>
      <w:r w:rsidRPr="007550B2">
        <w:rPr>
          <w:rFonts w:asciiTheme="majorHAnsi" w:hAnsiTheme="majorHAnsi" w:cs="Arial"/>
        </w:rPr>
        <w:lastRenderedPageBreak/>
        <w:t xml:space="preserve">The Committee received a report for information, reporting medium assurance on the recent internal audit of medicine management. The Committee are to explore with management the actions being taken in response. </w:t>
      </w:r>
    </w:p>
    <w:p w14:paraId="5DB898A3" w14:textId="77777777" w:rsidR="007550B2" w:rsidRPr="007550B2" w:rsidRDefault="007550B2" w:rsidP="007550B2">
      <w:pPr>
        <w:rPr>
          <w:rFonts w:asciiTheme="majorHAnsi" w:hAnsiTheme="majorHAnsi" w:cs="Arial"/>
          <w:color w:val="FF0000"/>
        </w:rPr>
      </w:pPr>
    </w:p>
    <w:p w14:paraId="0DC48BB8" w14:textId="77777777" w:rsidR="007550B2" w:rsidRPr="007550B2" w:rsidRDefault="007550B2" w:rsidP="007550B2">
      <w:pPr>
        <w:rPr>
          <w:rFonts w:asciiTheme="majorHAnsi" w:hAnsiTheme="majorHAnsi" w:cs="Arial"/>
        </w:rPr>
      </w:pPr>
      <w:r w:rsidRPr="007550B2">
        <w:rPr>
          <w:rFonts w:asciiTheme="majorHAnsi" w:hAnsiTheme="majorHAnsi" w:cs="Arial"/>
        </w:rPr>
        <w:t xml:space="preserve">There were five overdue actions within </w:t>
      </w:r>
      <w:proofErr w:type="spellStart"/>
      <w:r w:rsidRPr="007550B2">
        <w:rPr>
          <w:rFonts w:asciiTheme="majorHAnsi" w:hAnsiTheme="majorHAnsi" w:cs="Arial"/>
        </w:rPr>
        <w:t>TrACtion</w:t>
      </w:r>
      <w:proofErr w:type="spellEnd"/>
      <w:r w:rsidRPr="007550B2">
        <w:rPr>
          <w:rFonts w:asciiTheme="majorHAnsi" w:hAnsiTheme="majorHAnsi" w:cs="Arial"/>
        </w:rPr>
        <w:t>; The Committee supported the extensions to deadlines.</w:t>
      </w:r>
    </w:p>
    <w:p w14:paraId="4830D7E7" w14:textId="77777777" w:rsidR="007550B2" w:rsidRPr="007550B2" w:rsidRDefault="007550B2" w:rsidP="007550B2">
      <w:pPr>
        <w:pStyle w:val="ListParagraph"/>
        <w:numPr>
          <w:ilvl w:val="0"/>
          <w:numId w:val="44"/>
        </w:numPr>
        <w:spacing w:line="240" w:lineRule="auto"/>
        <w:jc w:val="both"/>
        <w:rPr>
          <w:rFonts w:asciiTheme="majorHAnsi" w:hAnsiTheme="majorHAnsi" w:cs="Arial"/>
        </w:rPr>
      </w:pPr>
      <w:proofErr w:type="spellStart"/>
      <w:r w:rsidRPr="007550B2">
        <w:rPr>
          <w:rFonts w:asciiTheme="majorHAnsi" w:hAnsiTheme="majorHAnsi" w:cs="Arial"/>
        </w:rPr>
        <w:t>BtLW</w:t>
      </w:r>
      <w:proofErr w:type="spellEnd"/>
      <w:r w:rsidRPr="007550B2">
        <w:rPr>
          <w:rFonts w:asciiTheme="majorHAnsi" w:hAnsiTheme="majorHAnsi" w:cs="Arial"/>
        </w:rPr>
        <w:t xml:space="preserve"> Programme Design Hospital Review - Three low risk actions and one advisory action were due 31 January 2022 with a request for extension to 31 May 2022 as these were dependent on RIBS stage 2 which is due to complete at the end of May.</w:t>
      </w:r>
    </w:p>
    <w:p w14:paraId="14D78C64" w14:textId="77777777" w:rsidR="007550B2" w:rsidRPr="007550B2" w:rsidRDefault="007550B2" w:rsidP="007550B2">
      <w:pPr>
        <w:pStyle w:val="ListParagraph"/>
        <w:numPr>
          <w:ilvl w:val="0"/>
          <w:numId w:val="44"/>
        </w:numPr>
        <w:spacing w:line="240" w:lineRule="auto"/>
        <w:jc w:val="both"/>
        <w:rPr>
          <w:rFonts w:asciiTheme="majorHAnsi" w:hAnsiTheme="majorHAnsi" w:cs="Arial"/>
        </w:rPr>
      </w:pPr>
      <w:r w:rsidRPr="007550B2">
        <w:rPr>
          <w:rFonts w:asciiTheme="majorHAnsi" w:hAnsiTheme="majorHAnsi" w:cs="Arial"/>
        </w:rPr>
        <w:t>Theatre Utilisation - One low risk action, noting the extension from December Audit Committee meeting to the end of January and was extended to 31 March 2022 as the external party was unable to complete the work due to pressure of Omicron.</w:t>
      </w:r>
    </w:p>
    <w:p w14:paraId="2C319925" w14:textId="77777777" w:rsidR="007550B2" w:rsidRPr="007550B2" w:rsidRDefault="007550B2" w:rsidP="007550B2">
      <w:pPr>
        <w:rPr>
          <w:rFonts w:asciiTheme="majorHAnsi" w:hAnsiTheme="majorHAnsi" w:cs="Arial"/>
          <w:color w:val="FF0000"/>
        </w:rPr>
      </w:pPr>
    </w:p>
    <w:p w14:paraId="05CCD87E" w14:textId="77777777" w:rsidR="007550B2" w:rsidRPr="007550B2" w:rsidRDefault="007550B2" w:rsidP="007550B2">
      <w:pPr>
        <w:rPr>
          <w:rFonts w:asciiTheme="majorHAnsi" w:hAnsiTheme="majorHAnsi" w:cs="Arial"/>
        </w:rPr>
      </w:pPr>
      <w:r w:rsidRPr="007550B2">
        <w:rPr>
          <w:rFonts w:asciiTheme="majorHAnsi" w:hAnsiTheme="majorHAnsi" w:cs="Arial"/>
        </w:rPr>
        <w:t>The Committee reviewed the draft Internal Audit Strategic and Annual Plans for 2022-23, providing suggested areas for inclusion, noting this was required further discussions with management prior to approval at the next meeting.</w:t>
      </w:r>
    </w:p>
    <w:p w14:paraId="1E9A0828" w14:textId="77777777" w:rsidR="007550B2" w:rsidRPr="007550B2" w:rsidRDefault="007550B2" w:rsidP="007550B2">
      <w:pPr>
        <w:rPr>
          <w:rFonts w:asciiTheme="majorHAnsi" w:hAnsiTheme="majorHAnsi" w:cs="Arial"/>
        </w:rPr>
      </w:pPr>
    </w:p>
    <w:p w14:paraId="1637AAB8" w14:textId="77777777" w:rsidR="007550B2" w:rsidRPr="007550B2" w:rsidRDefault="007550B2" w:rsidP="007550B2">
      <w:pPr>
        <w:rPr>
          <w:rFonts w:asciiTheme="majorHAnsi" w:hAnsiTheme="majorHAnsi" w:cs="Arial"/>
        </w:rPr>
      </w:pPr>
    </w:p>
    <w:p w14:paraId="709D138E" w14:textId="77777777" w:rsidR="007550B2" w:rsidRPr="007550B2" w:rsidRDefault="007550B2" w:rsidP="007550B2">
      <w:pPr>
        <w:rPr>
          <w:rFonts w:asciiTheme="majorHAnsi" w:hAnsiTheme="majorHAnsi" w:cs="Arial"/>
          <w:b/>
        </w:rPr>
      </w:pPr>
      <w:r w:rsidRPr="007550B2">
        <w:rPr>
          <w:rFonts w:asciiTheme="majorHAnsi" w:hAnsiTheme="majorHAnsi" w:cs="Arial"/>
          <w:b/>
        </w:rPr>
        <w:t>Counter Fraud - Progress Report</w:t>
      </w:r>
    </w:p>
    <w:p w14:paraId="55043010" w14:textId="77777777" w:rsidR="007550B2" w:rsidRPr="007550B2" w:rsidRDefault="007550B2" w:rsidP="007550B2">
      <w:pPr>
        <w:rPr>
          <w:rFonts w:asciiTheme="majorHAnsi" w:hAnsiTheme="majorHAnsi" w:cs="Arial"/>
        </w:rPr>
      </w:pPr>
      <w:r w:rsidRPr="007550B2">
        <w:rPr>
          <w:rFonts w:asciiTheme="majorHAnsi" w:hAnsiTheme="majorHAnsi" w:cs="Arial"/>
        </w:rPr>
        <w:t xml:space="preserve">The Committee received the report which provided progress against the Counter Fraud Work Plan for 2021/22. </w:t>
      </w:r>
    </w:p>
    <w:p w14:paraId="1CB4AADC" w14:textId="77777777" w:rsidR="007550B2" w:rsidRPr="007550B2" w:rsidRDefault="007550B2" w:rsidP="007550B2">
      <w:pPr>
        <w:pStyle w:val="ListParagraph"/>
        <w:numPr>
          <w:ilvl w:val="0"/>
          <w:numId w:val="45"/>
        </w:numPr>
        <w:spacing w:line="240" w:lineRule="auto"/>
        <w:jc w:val="both"/>
        <w:rPr>
          <w:rFonts w:asciiTheme="majorHAnsi" w:hAnsiTheme="majorHAnsi" w:cs="Arial"/>
        </w:rPr>
      </w:pPr>
      <w:r w:rsidRPr="007550B2">
        <w:rPr>
          <w:rFonts w:asciiTheme="majorHAnsi" w:hAnsiTheme="majorHAnsi" w:cs="Arial"/>
        </w:rPr>
        <w:t xml:space="preserve">An update on resourcing was reported with an interim support for Quarter 4 to be provided by </w:t>
      </w:r>
      <w:proofErr w:type="spellStart"/>
      <w:r w:rsidRPr="007550B2">
        <w:rPr>
          <w:rFonts w:asciiTheme="majorHAnsi" w:hAnsiTheme="majorHAnsi" w:cs="Arial"/>
        </w:rPr>
        <w:t>AuditOne</w:t>
      </w:r>
      <w:proofErr w:type="spellEnd"/>
    </w:p>
    <w:p w14:paraId="5A0B739E" w14:textId="77777777" w:rsidR="007550B2" w:rsidRPr="007550B2" w:rsidRDefault="007550B2" w:rsidP="007550B2">
      <w:pPr>
        <w:pStyle w:val="ListParagraph"/>
        <w:numPr>
          <w:ilvl w:val="0"/>
          <w:numId w:val="45"/>
        </w:numPr>
        <w:spacing w:line="240" w:lineRule="auto"/>
        <w:jc w:val="both"/>
        <w:rPr>
          <w:rFonts w:asciiTheme="majorHAnsi" w:hAnsiTheme="majorHAnsi" w:cs="Arial"/>
        </w:rPr>
      </w:pPr>
      <w:r w:rsidRPr="007550B2">
        <w:rPr>
          <w:rFonts w:asciiTheme="majorHAnsi" w:hAnsiTheme="majorHAnsi" w:cs="Arial"/>
        </w:rPr>
        <w:t>Update on the current position against the NHS Counter Fraud Standards</w:t>
      </w:r>
    </w:p>
    <w:p w14:paraId="045F48FF" w14:textId="77777777" w:rsidR="007550B2" w:rsidRPr="007550B2" w:rsidRDefault="007550B2" w:rsidP="007550B2">
      <w:pPr>
        <w:pStyle w:val="ListParagraph"/>
        <w:numPr>
          <w:ilvl w:val="0"/>
          <w:numId w:val="45"/>
        </w:numPr>
        <w:spacing w:line="240" w:lineRule="auto"/>
        <w:jc w:val="both"/>
        <w:rPr>
          <w:rFonts w:asciiTheme="majorHAnsi" w:hAnsiTheme="majorHAnsi" w:cs="Arial"/>
        </w:rPr>
      </w:pPr>
      <w:r w:rsidRPr="007550B2">
        <w:rPr>
          <w:rFonts w:asciiTheme="majorHAnsi" w:hAnsiTheme="majorHAnsi" w:cs="Arial"/>
        </w:rPr>
        <w:t>NHS Finance Innovation Forum Submission</w:t>
      </w:r>
    </w:p>
    <w:p w14:paraId="568014E2" w14:textId="77777777" w:rsidR="007550B2" w:rsidRPr="007550B2" w:rsidRDefault="007550B2" w:rsidP="007550B2">
      <w:pPr>
        <w:pStyle w:val="ListParagraph"/>
        <w:numPr>
          <w:ilvl w:val="0"/>
          <w:numId w:val="45"/>
        </w:numPr>
        <w:spacing w:line="240" w:lineRule="auto"/>
        <w:jc w:val="both"/>
        <w:rPr>
          <w:rFonts w:asciiTheme="majorHAnsi" w:hAnsiTheme="majorHAnsi" w:cs="Arial"/>
        </w:rPr>
      </w:pPr>
      <w:r w:rsidRPr="007550B2">
        <w:rPr>
          <w:rFonts w:asciiTheme="majorHAnsi" w:hAnsiTheme="majorHAnsi" w:cs="Arial"/>
        </w:rPr>
        <w:t xml:space="preserve">Fraud Prevention Guidance Impact Assessment </w:t>
      </w:r>
    </w:p>
    <w:p w14:paraId="0AAE0F6D" w14:textId="77777777" w:rsidR="007550B2" w:rsidRPr="007550B2" w:rsidRDefault="007550B2" w:rsidP="007550B2">
      <w:pPr>
        <w:pStyle w:val="ListParagraph"/>
        <w:numPr>
          <w:ilvl w:val="0"/>
          <w:numId w:val="45"/>
        </w:numPr>
        <w:spacing w:line="240" w:lineRule="auto"/>
        <w:jc w:val="both"/>
        <w:rPr>
          <w:rFonts w:asciiTheme="majorHAnsi" w:hAnsiTheme="majorHAnsi" w:cs="Arial"/>
        </w:rPr>
      </w:pPr>
      <w:r w:rsidRPr="007550B2">
        <w:rPr>
          <w:rFonts w:asciiTheme="majorHAnsi" w:hAnsiTheme="majorHAnsi" w:cs="Arial"/>
        </w:rPr>
        <w:t>Fraud awareness survey 2021-22</w:t>
      </w:r>
    </w:p>
    <w:p w14:paraId="52927C99" w14:textId="77777777" w:rsidR="007550B2" w:rsidRPr="007550B2" w:rsidRDefault="007550B2" w:rsidP="007550B2">
      <w:pPr>
        <w:pStyle w:val="ListParagraph"/>
        <w:numPr>
          <w:ilvl w:val="0"/>
          <w:numId w:val="45"/>
        </w:numPr>
        <w:spacing w:line="240" w:lineRule="auto"/>
        <w:jc w:val="both"/>
        <w:rPr>
          <w:rFonts w:asciiTheme="majorHAnsi" w:hAnsiTheme="majorHAnsi" w:cs="Arial"/>
        </w:rPr>
      </w:pPr>
      <w:r w:rsidRPr="007550B2">
        <w:rPr>
          <w:rFonts w:asciiTheme="majorHAnsi" w:hAnsiTheme="majorHAnsi" w:cs="Arial"/>
        </w:rPr>
        <w:t xml:space="preserve">Counter fraud investigations </w:t>
      </w:r>
    </w:p>
    <w:p w14:paraId="58C2D5AB" w14:textId="77777777" w:rsidR="007550B2" w:rsidRPr="007550B2" w:rsidRDefault="007550B2" w:rsidP="007550B2">
      <w:pPr>
        <w:rPr>
          <w:rFonts w:asciiTheme="majorHAnsi" w:hAnsiTheme="majorHAnsi" w:cs="Arial"/>
          <w:color w:val="FF0000"/>
        </w:rPr>
      </w:pPr>
    </w:p>
    <w:p w14:paraId="458BE407" w14:textId="77777777" w:rsidR="007550B2" w:rsidRPr="007550B2" w:rsidRDefault="007550B2" w:rsidP="007550B2">
      <w:pPr>
        <w:rPr>
          <w:rFonts w:asciiTheme="majorHAnsi" w:hAnsiTheme="majorHAnsi" w:cs="Arial"/>
          <w:b/>
        </w:rPr>
      </w:pPr>
      <w:r w:rsidRPr="007550B2">
        <w:rPr>
          <w:rFonts w:asciiTheme="majorHAnsi" w:hAnsiTheme="majorHAnsi" w:cs="Arial"/>
          <w:b/>
        </w:rPr>
        <w:t>Corporate Governance Reports</w:t>
      </w:r>
    </w:p>
    <w:p w14:paraId="22B7B165" w14:textId="77777777" w:rsidR="007550B2" w:rsidRPr="007550B2" w:rsidRDefault="007550B2" w:rsidP="007550B2">
      <w:pPr>
        <w:rPr>
          <w:rFonts w:asciiTheme="majorHAnsi" w:hAnsiTheme="majorHAnsi" w:cs="Arial"/>
        </w:rPr>
      </w:pPr>
    </w:p>
    <w:p w14:paraId="7C1D22CA" w14:textId="77777777" w:rsidR="007550B2" w:rsidRPr="007550B2" w:rsidRDefault="007550B2" w:rsidP="007550B2">
      <w:pPr>
        <w:rPr>
          <w:rFonts w:asciiTheme="majorHAnsi" w:hAnsiTheme="majorHAnsi" w:cs="Arial"/>
          <w:b/>
        </w:rPr>
      </w:pPr>
      <w:r w:rsidRPr="007550B2">
        <w:rPr>
          <w:rFonts w:asciiTheme="majorHAnsi" w:hAnsiTheme="majorHAnsi" w:cs="Arial"/>
          <w:b/>
        </w:rPr>
        <w:t xml:space="preserve">Single Site Valuation </w:t>
      </w:r>
    </w:p>
    <w:p w14:paraId="04CC9AF2" w14:textId="77777777" w:rsidR="007550B2" w:rsidRPr="007550B2" w:rsidRDefault="007550B2" w:rsidP="007550B2">
      <w:pPr>
        <w:rPr>
          <w:rFonts w:asciiTheme="majorHAnsi" w:hAnsiTheme="majorHAnsi" w:cs="Arial"/>
          <w:b/>
        </w:rPr>
      </w:pPr>
      <w:r w:rsidRPr="007550B2">
        <w:rPr>
          <w:rFonts w:asciiTheme="majorHAnsi" w:hAnsiTheme="majorHAnsi" w:cs="Arial"/>
          <w:bCs/>
        </w:rPr>
        <w:t xml:space="preserve">The Committee received a report and update from Cushman and Wakefield, the Trust valuers, for scrutiny and assurance from the Audit Committee, with a recommendation to be presented to the March Board meeting seeking re-confirmation of the principles of the site valuation. </w:t>
      </w:r>
    </w:p>
    <w:p w14:paraId="3860D742" w14:textId="77777777" w:rsidR="007550B2" w:rsidRPr="007550B2" w:rsidRDefault="007550B2" w:rsidP="007550B2">
      <w:pPr>
        <w:rPr>
          <w:rFonts w:asciiTheme="majorHAnsi" w:hAnsiTheme="majorHAnsi" w:cs="Arial"/>
          <w:b/>
        </w:rPr>
      </w:pPr>
    </w:p>
    <w:p w14:paraId="762ED24B" w14:textId="77777777" w:rsidR="007550B2" w:rsidRPr="007550B2" w:rsidRDefault="007550B2" w:rsidP="007550B2">
      <w:pPr>
        <w:rPr>
          <w:rFonts w:asciiTheme="majorHAnsi" w:hAnsiTheme="majorHAnsi" w:cs="Arial"/>
          <w:b/>
        </w:rPr>
      </w:pPr>
      <w:r w:rsidRPr="007550B2">
        <w:rPr>
          <w:rFonts w:asciiTheme="majorHAnsi" w:hAnsiTheme="majorHAnsi" w:cs="Arial"/>
          <w:b/>
        </w:rPr>
        <w:t>Review of Process for Freedom to Speak Up</w:t>
      </w:r>
    </w:p>
    <w:p w14:paraId="7D4686D8" w14:textId="77777777" w:rsidR="007550B2" w:rsidRPr="007550B2" w:rsidRDefault="007550B2" w:rsidP="007550B2">
      <w:pPr>
        <w:rPr>
          <w:rFonts w:asciiTheme="majorHAnsi" w:hAnsiTheme="majorHAnsi" w:cs="Arial"/>
          <w:bCs/>
        </w:rPr>
      </w:pPr>
      <w:r w:rsidRPr="007550B2">
        <w:rPr>
          <w:rFonts w:asciiTheme="majorHAnsi" w:hAnsiTheme="majorHAnsi" w:cs="Arial"/>
          <w:bCs/>
        </w:rPr>
        <w:t xml:space="preserve">The Freedom to Speak Up Guardian attended the meeting to provide assurance on the processes in place across the organisation. The Committee received for assurance an update on the actions being taken to achieve compliance with the </w:t>
      </w:r>
      <w:r w:rsidRPr="007550B2">
        <w:rPr>
          <w:rFonts w:asciiTheme="majorHAnsi" w:hAnsiTheme="majorHAnsi"/>
        </w:rPr>
        <w:t>national template produced by NHSE/I.</w:t>
      </w:r>
    </w:p>
    <w:p w14:paraId="15B01990" w14:textId="77777777" w:rsidR="007550B2" w:rsidRPr="007550B2" w:rsidRDefault="007550B2" w:rsidP="007550B2">
      <w:pPr>
        <w:rPr>
          <w:rFonts w:asciiTheme="majorHAnsi" w:hAnsiTheme="majorHAnsi" w:cs="Arial"/>
        </w:rPr>
      </w:pPr>
    </w:p>
    <w:p w14:paraId="1FD15DFD" w14:textId="77777777" w:rsidR="007550B2" w:rsidRPr="007550B2" w:rsidRDefault="007550B2" w:rsidP="007550B2">
      <w:pPr>
        <w:rPr>
          <w:rFonts w:asciiTheme="majorHAnsi" w:hAnsiTheme="majorHAnsi" w:cs="Arial"/>
          <w:b/>
        </w:rPr>
      </w:pPr>
      <w:r w:rsidRPr="007550B2">
        <w:rPr>
          <w:rFonts w:asciiTheme="majorHAnsi" w:hAnsiTheme="majorHAnsi" w:cs="Arial"/>
          <w:b/>
        </w:rPr>
        <w:t>Work Plan and Calendar of Key Events for 2022/23</w:t>
      </w:r>
    </w:p>
    <w:p w14:paraId="3E0F80FC" w14:textId="77777777" w:rsidR="007550B2" w:rsidRPr="007550B2" w:rsidRDefault="007550B2" w:rsidP="007550B2">
      <w:pPr>
        <w:rPr>
          <w:rFonts w:asciiTheme="majorHAnsi" w:hAnsiTheme="majorHAnsi" w:cs="Arial"/>
        </w:rPr>
      </w:pPr>
      <w:r w:rsidRPr="007550B2">
        <w:rPr>
          <w:rFonts w:asciiTheme="majorHAnsi" w:hAnsiTheme="majorHAnsi" w:cs="Arial"/>
        </w:rPr>
        <w:t xml:space="preserve">The work plan was received and noted by the Committee. </w:t>
      </w:r>
    </w:p>
    <w:p w14:paraId="73D427B9" w14:textId="77777777" w:rsidR="007550B2" w:rsidRPr="007550B2" w:rsidRDefault="007550B2" w:rsidP="007550B2">
      <w:pPr>
        <w:rPr>
          <w:rFonts w:asciiTheme="majorHAnsi" w:hAnsiTheme="majorHAnsi" w:cs="Arial"/>
        </w:rPr>
      </w:pPr>
    </w:p>
    <w:p w14:paraId="2D04DECB" w14:textId="77777777" w:rsidR="007550B2" w:rsidRPr="007550B2" w:rsidRDefault="007550B2" w:rsidP="007550B2">
      <w:pPr>
        <w:rPr>
          <w:rFonts w:asciiTheme="majorHAnsi" w:hAnsiTheme="majorHAnsi" w:cs="Arial"/>
          <w:b/>
          <w:bCs/>
        </w:rPr>
      </w:pPr>
      <w:r w:rsidRPr="007550B2">
        <w:rPr>
          <w:rFonts w:asciiTheme="majorHAnsi" w:hAnsiTheme="majorHAnsi" w:cs="Arial"/>
          <w:b/>
          <w:bCs/>
        </w:rPr>
        <w:t>Blue Box Item – Review of Policies</w:t>
      </w:r>
    </w:p>
    <w:p w14:paraId="2EE3CB84" w14:textId="77777777" w:rsidR="007550B2" w:rsidRPr="007550B2" w:rsidRDefault="007550B2" w:rsidP="007550B2">
      <w:pPr>
        <w:rPr>
          <w:rFonts w:asciiTheme="majorHAnsi" w:hAnsiTheme="majorHAnsi" w:cs="Arial"/>
        </w:rPr>
      </w:pPr>
      <w:r w:rsidRPr="007550B2">
        <w:rPr>
          <w:rFonts w:asciiTheme="majorHAnsi" w:hAnsiTheme="majorHAnsi" w:cs="Arial"/>
        </w:rPr>
        <w:lastRenderedPageBreak/>
        <w:t xml:space="preserve">The Committee received assurance of progress and the current position of the approvals of policies, as approved by the Executive Team, recommended by the Policy and Procedure Review Group. In preparing the agenda in January this </w:t>
      </w:r>
      <w:proofErr w:type="gramStart"/>
      <w:r w:rsidRPr="007550B2">
        <w:rPr>
          <w:rFonts w:asciiTheme="majorHAnsi" w:hAnsiTheme="majorHAnsi" w:cs="Arial"/>
        </w:rPr>
        <w:t>six monthly</w:t>
      </w:r>
      <w:proofErr w:type="gramEnd"/>
      <w:r w:rsidRPr="007550B2">
        <w:rPr>
          <w:rFonts w:asciiTheme="majorHAnsi" w:hAnsiTheme="majorHAnsi" w:cs="Arial"/>
        </w:rPr>
        <w:t xml:space="preserve"> report was deferred to the May meeting in light of operational pressures due to </w:t>
      </w:r>
      <w:proofErr w:type="spellStart"/>
      <w:r w:rsidRPr="007550B2">
        <w:rPr>
          <w:rFonts w:asciiTheme="majorHAnsi" w:hAnsiTheme="majorHAnsi" w:cs="Arial"/>
        </w:rPr>
        <w:t>Omircon</w:t>
      </w:r>
      <w:proofErr w:type="spellEnd"/>
      <w:r w:rsidRPr="007550B2">
        <w:rPr>
          <w:rFonts w:asciiTheme="majorHAnsi" w:hAnsiTheme="majorHAnsi" w:cs="Arial"/>
        </w:rPr>
        <w:t xml:space="preserve">. </w:t>
      </w:r>
    </w:p>
    <w:p w14:paraId="74036283" w14:textId="77777777" w:rsidR="007550B2" w:rsidRPr="007550B2" w:rsidRDefault="007550B2" w:rsidP="007550B2">
      <w:pPr>
        <w:rPr>
          <w:rFonts w:asciiTheme="majorHAnsi" w:hAnsiTheme="majorHAnsi" w:cs="Arial"/>
        </w:rPr>
      </w:pPr>
    </w:p>
    <w:p w14:paraId="40E73A72" w14:textId="77777777" w:rsidR="007550B2" w:rsidRPr="007550B2" w:rsidRDefault="007550B2" w:rsidP="007550B2">
      <w:pPr>
        <w:rPr>
          <w:rFonts w:asciiTheme="majorHAnsi" w:hAnsiTheme="majorHAnsi" w:cs="Arial"/>
          <w:b/>
        </w:rPr>
      </w:pPr>
      <w:r w:rsidRPr="007550B2">
        <w:rPr>
          <w:rFonts w:asciiTheme="majorHAnsi" w:hAnsiTheme="majorHAnsi" w:cs="Arial"/>
          <w:b/>
        </w:rPr>
        <w:t>Standing Agenda Items</w:t>
      </w:r>
    </w:p>
    <w:p w14:paraId="01B9EED3" w14:textId="77777777" w:rsidR="007550B2" w:rsidRPr="007550B2" w:rsidRDefault="007550B2" w:rsidP="007550B2">
      <w:pPr>
        <w:rPr>
          <w:rFonts w:asciiTheme="majorHAnsi" w:hAnsiTheme="majorHAnsi" w:cs="Arial"/>
        </w:rPr>
      </w:pPr>
      <w:r w:rsidRPr="007550B2">
        <w:rPr>
          <w:rFonts w:asciiTheme="majorHAnsi" w:hAnsiTheme="majorHAnsi" w:cs="Arial"/>
        </w:rPr>
        <w:t>There were no new issues to escalate to the CRR, no issues required legal advice, or escalated to NHS England/Improvement, CQC or to the Board.</w:t>
      </w:r>
    </w:p>
    <w:p w14:paraId="550BCC19" w14:textId="77777777" w:rsidR="007550B2" w:rsidRPr="007550B2" w:rsidRDefault="007550B2" w:rsidP="007550B2">
      <w:pPr>
        <w:autoSpaceDE w:val="0"/>
        <w:autoSpaceDN w:val="0"/>
        <w:adjustRightInd w:val="0"/>
        <w:rPr>
          <w:rFonts w:asciiTheme="majorHAnsi" w:hAnsiTheme="majorHAnsi" w:cs="Arial"/>
          <w:i/>
          <w:color w:val="000000"/>
        </w:rPr>
      </w:pPr>
    </w:p>
    <w:p w14:paraId="40A1C4CF" w14:textId="77777777" w:rsidR="007550B2" w:rsidRPr="007550B2" w:rsidRDefault="007550B2" w:rsidP="007550B2">
      <w:pPr>
        <w:autoSpaceDE w:val="0"/>
        <w:autoSpaceDN w:val="0"/>
        <w:adjustRightInd w:val="0"/>
        <w:rPr>
          <w:rFonts w:asciiTheme="majorHAnsi" w:hAnsiTheme="majorHAnsi" w:cs="Arial"/>
          <w:b/>
        </w:rPr>
      </w:pPr>
      <w:r w:rsidRPr="007550B2">
        <w:rPr>
          <w:rFonts w:asciiTheme="majorHAnsi" w:hAnsiTheme="majorHAnsi" w:cs="Arial"/>
          <w:color w:val="000000"/>
        </w:rPr>
        <w:t>The information received within the meeting reported the Trust remained within its defined risk appetite.</w:t>
      </w:r>
    </w:p>
    <w:p w14:paraId="19080EFF" w14:textId="77777777" w:rsidR="007550B2" w:rsidRPr="007550B2" w:rsidRDefault="007550B2" w:rsidP="007550B2">
      <w:pPr>
        <w:rPr>
          <w:rFonts w:asciiTheme="majorHAnsi" w:hAnsiTheme="majorHAnsi" w:cs="Arial"/>
          <w:b/>
        </w:rPr>
      </w:pPr>
    </w:p>
    <w:p w14:paraId="6533FF49" w14:textId="77777777" w:rsidR="007550B2" w:rsidRPr="007550B2" w:rsidRDefault="007550B2" w:rsidP="007550B2">
      <w:pPr>
        <w:rPr>
          <w:rFonts w:asciiTheme="majorHAnsi" w:hAnsiTheme="majorHAnsi" w:cs="Arial"/>
          <w:b/>
        </w:rPr>
      </w:pPr>
      <w:r w:rsidRPr="007550B2">
        <w:rPr>
          <w:rFonts w:asciiTheme="majorHAnsi" w:hAnsiTheme="majorHAnsi" w:cs="Arial"/>
          <w:b/>
        </w:rPr>
        <w:t>Suzanne Clark, Chair Audit Committee</w:t>
      </w:r>
    </w:p>
    <w:p w14:paraId="16D58BA2" w14:textId="77777777" w:rsidR="007550B2" w:rsidRPr="007550B2" w:rsidRDefault="007550B2" w:rsidP="007550B2">
      <w:pPr>
        <w:rPr>
          <w:rFonts w:asciiTheme="majorHAnsi" w:hAnsiTheme="majorHAnsi" w:cs="Arial"/>
          <w:b/>
        </w:rPr>
      </w:pPr>
      <w:r w:rsidRPr="007550B2">
        <w:rPr>
          <w:rFonts w:asciiTheme="majorHAnsi" w:hAnsiTheme="majorHAnsi" w:cs="Arial"/>
          <w:b/>
        </w:rPr>
        <w:t>March 2022</w:t>
      </w:r>
    </w:p>
    <w:p w14:paraId="0DBECFEE" w14:textId="77777777" w:rsidR="002D0B38" w:rsidRPr="007550B2" w:rsidRDefault="002D0B38" w:rsidP="00993497">
      <w:pPr>
        <w:rPr>
          <w:rFonts w:asciiTheme="majorHAnsi" w:hAnsiTheme="majorHAnsi"/>
        </w:rPr>
      </w:pPr>
    </w:p>
    <w:p w14:paraId="6C3B986D" w14:textId="77777777" w:rsidR="002D0B38" w:rsidRPr="007550B2" w:rsidRDefault="002D0B38" w:rsidP="002D0B38">
      <w:pPr>
        <w:rPr>
          <w:rFonts w:asciiTheme="majorHAnsi" w:hAnsiTheme="majorHAnsi"/>
        </w:rPr>
      </w:pPr>
    </w:p>
    <w:p w14:paraId="45538BED" w14:textId="77777777" w:rsidR="002D0B38" w:rsidRPr="007550B2" w:rsidRDefault="002D0B38" w:rsidP="002D0B38">
      <w:pPr>
        <w:rPr>
          <w:rFonts w:asciiTheme="majorHAnsi" w:hAnsiTheme="majorHAnsi"/>
        </w:rPr>
      </w:pPr>
    </w:p>
    <w:p w14:paraId="312BE687" w14:textId="77777777" w:rsidR="002D0B38" w:rsidRPr="007550B2" w:rsidRDefault="002D0B38" w:rsidP="002D0B38">
      <w:pPr>
        <w:rPr>
          <w:rFonts w:asciiTheme="majorHAnsi" w:hAnsiTheme="majorHAnsi"/>
        </w:rPr>
      </w:pPr>
    </w:p>
    <w:p w14:paraId="7C37A44D" w14:textId="77777777" w:rsidR="002D0B38" w:rsidRPr="007550B2" w:rsidRDefault="002D0B38" w:rsidP="002D0B38">
      <w:pPr>
        <w:rPr>
          <w:rFonts w:asciiTheme="majorHAnsi" w:hAnsiTheme="majorHAnsi"/>
        </w:rPr>
      </w:pPr>
    </w:p>
    <w:p w14:paraId="7DA72750" w14:textId="77777777" w:rsidR="004A6A31" w:rsidRPr="007550B2" w:rsidRDefault="002D0B38" w:rsidP="004A6A31">
      <w:pPr>
        <w:tabs>
          <w:tab w:val="left" w:pos="1741"/>
        </w:tabs>
        <w:rPr>
          <w:rFonts w:asciiTheme="majorHAnsi" w:hAnsiTheme="majorHAnsi"/>
          <w:sz w:val="20"/>
          <w:szCs w:val="20"/>
        </w:rPr>
      </w:pPr>
      <w:r w:rsidRPr="007550B2">
        <w:rPr>
          <w:rFonts w:asciiTheme="majorHAnsi" w:hAnsiTheme="majorHAnsi"/>
        </w:rPr>
        <w:tab/>
      </w:r>
    </w:p>
    <w:p w14:paraId="775E6C81" w14:textId="77777777" w:rsidR="000F43CA" w:rsidRPr="007550B2" w:rsidRDefault="000F43CA" w:rsidP="002D0B38">
      <w:pPr>
        <w:tabs>
          <w:tab w:val="left" w:pos="2141"/>
        </w:tabs>
        <w:rPr>
          <w:rFonts w:asciiTheme="majorHAnsi" w:hAnsiTheme="majorHAnsi"/>
        </w:rPr>
      </w:pPr>
    </w:p>
    <w:sectPr w:rsidR="000F43CA" w:rsidRPr="007550B2" w:rsidSect="004A6A31">
      <w:headerReference w:type="default" r:id="rId11"/>
      <w:footerReference w:type="default" r:id="rId12"/>
      <w:headerReference w:type="first" r:id="rId13"/>
      <w:footerReference w:type="first" r:id="rId14"/>
      <w:pgSz w:w="11906" w:h="16838" w:code="9"/>
      <w:pgMar w:top="1985" w:right="851" w:bottom="1021" w:left="851" w:header="425"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6B547" w14:textId="77777777" w:rsidR="00275152" w:rsidRDefault="00275152" w:rsidP="006234C6">
      <w:pPr>
        <w:spacing w:line="240" w:lineRule="auto"/>
      </w:pPr>
      <w:r>
        <w:separator/>
      </w:r>
    </w:p>
    <w:p w14:paraId="30A51DAA" w14:textId="77777777" w:rsidR="00275152" w:rsidRDefault="00275152"/>
  </w:endnote>
  <w:endnote w:type="continuationSeparator" w:id="0">
    <w:p w14:paraId="62A8542D" w14:textId="77777777" w:rsidR="00275152" w:rsidRDefault="00275152" w:rsidP="006234C6">
      <w:pPr>
        <w:spacing w:line="240" w:lineRule="auto"/>
      </w:pPr>
      <w:r>
        <w:continuationSeparator/>
      </w:r>
    </w:p>
    <w:p w14:paraId="6EB22B8B" w14:textId="77777777" w:rsidR="00275152" w:rsidRDefault="00275152"/>
  </w:endnote>
  <w:endnote w:type="continuationNotice" w:id="1">
    <w:p w14:paraId="04AEEA3A" w14:textId="77777777" w:rsidR="00275152" w:rsidRDefault="0027515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yriad Pro">
    <w:altName w:val="Segoe UI"/>
    <w:charset w:val="00"/>
    <w:family w:val="swiss"/>
    <w:pitch w:val="variable"/>
    <w:sig w:usb0="00000003"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Light">
    <w:altName w:val="Segoe UI Light"/>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880CC" w14:textId="3609B331" w:rsidR="00D60DF8" w:rsidRPr="004A6A31" w:rsidRDefault="004A6A31" w:rsidP="004A6A31">
    <w:pPr>
      <w:jc w:val="right"/>
      <w:rPr>
        <w:rFonts w:asciiTheme="minorHAnsi" w:hAnsiTheme="minorHAnsi"/>
        <w:sz w:val="20"/>
        <w:szCs w:val="20"/>
      </w:rPr>
    </w:pPr>
    <w:r w:rsidRPr="002D0B38">
      <w:rPr>
        <w:rFonts w:asciiTheme="minorHAnsi" w:hAnsiTheme="minorHAnsi"/>
        <w:sz w:val="20"/>
        <w:szCs w:val="20"/>
      </w:rPr>
      <w:t xml:space="preserve">Published as part of the </w:t>
    </w:r>
    <w:hyperlink r:id="rId1" w:history="1">
      <w:r w:rsidRPr="002D0B38">
        <w:rPr>
          <w:rStyle w:val="Hyperlink"/>
          <w:rFonts w:asciiTheme="minorHAnsi" w:hAnsiTheme="minorHAnsi"/>
          <w:sz w:val="20"/>
          <w:szCs w:val="20"/>
        </w:rPr>
        <w:t>NHS Providers</w:t>
      </w:r>
    </w:hyperlink>
    <w:r w:rsidRPr="002D0B38">
      <w:rPr>
        <w:rFonts w:asciiTheme="minorHAnsi" w:hAnsiTheme="minorHAnsi"/>
        <w:sz w:val="20"/>
        <w:szCs w:val="20"/>
      </w:rPr>
      <w:t xml:space="preserve"> Good NHS Governance Guide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5AF09" w14:textId="21BD1229" w:rsidR="002D0B38" w:rsidRPr="002D0B38" w:rsidRDefault="002D0B38" w:rsidP="002D0B38">
    <w:pPr>
      <w:pStyle w:val="BODY"/>
      <w:rPr>
        <w:rFonts w:asciiTheme="minorHAnsi" w:hAnsiTheme="minorHAnsi"/>
        <w:sz w:val="14"/>
        <w:szCs w:val="14"/>
      </w:rPr>
    </w:pPr>
    <w:r w:rsidRPr="002D0B38">
      <w:rPr>
        <w:rFonts w:asciiTheme="minorHAnsi" w:hAnsiTheme="minorHAnsi"/>
        <w:noProof/>
        <w:sz w:val="18"/>
        <w:szCs w:val="16"/>
        <w:lang w:eastAsia="en-GB"/>
      </w:rPr>
      <w:t xml:space="preserve"> </w:t>
    </w:r>
  </w:p>
  <w:p w14:paraId="3D77C465" w14:textId="125B7E07" w:rsidR="00D60DF8" w:rsidRPr="00946B82" w:rsidRDefault="00D60DF8" w:rsidP="00946B82">
    <w:pPr>
      <w:jc w:val="right"/>
      <w:rPr>
        <w:rFonts w:asciiTheme="minorHAnsi" w:hAnsiTheme="minorHAnsi"/>
        <w:sz w:val="20"/>
        <w:szCs w:val="20"/>
      </w:rPr>
    </w:pPr>
    <w:r w:rsidRPr="002D0B38">
      <w:rPr>
        <w:rFonts w:asciiTheme="minorHAnsi" w:hAnsiTheme="minorHAnsi"/>
        <w:b/>
        <w:color w:val="BF0442"/>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00E3E" w14:textId="77777777" w:rsidR="00275152" w:rsidRDefault="00275152" w:rsidP="006234C6">
      <w:pPr>
        <w:spacing w:line="240" w:lineRule="auto"/>
      </w:pPr>
      <w:r>
        <w:separator/>
      </w:r>
    </w:p>
    <w:p w14:paraId="234F50B1" w14:textId="77777777" w:rsidR="00275152" w:rsidRDefault="00275152"/>
  </w:footnote>
  <w:footnote w:type="continuationSeparator" w:id="0">
    <w:p w14:paraId="477D2C2E" w14:textId="77777777" w:rsidR="00275152" w:rsidRDefault="00275152" w:rsidP="006234C6">
      <w:pPr>
        <w:spacing w:line="240" w:lineRule="auto"/>
      </w:pPr>
      <w:r>
        <w:continuationSeparator/>
      </w:r>
    </w:p>
    <w:p w14:paraId="2814CDBC" w14:textId="77777777" w:rsidR="00275152" w:rsidRDefault="00275152"/>
  </w:footnote>
  <w:footnote w:type="continuationNotice" w:id="1">
    <w:p w14:paraId="52720297" w14:textId="77777777" w:rsidR="00275152" w:rsidRDefault="0027515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7E85B" w14:textId="7B728280" w:rsidR="00D60DF8" w:rsidRDefault="004A6A31" w:rsidP="004A6A31">
    <w:r w:rsidRPr="002D0B38">
      <w:rPr>
        <w:rFonts w:asciiTheme="minorHAnsi" w:hAnsiTheme="minorHAnsi"/>
        <w:sz w:val="20"/>
        <w:szCs w:val="20"/>
      </w:rPr>
      <w:t xml:space="preserve">With thanks to </w:t>
    </w:r>
    <w:r w:rsidR="00AA617B">
      <w:rPr>
        <w:rFonts w:asciiTheme="minorHAnsi" w:hAnsiTheme="minorHAnsi"/>
        <w:sz w:val="20"/>
        <w:szCs w:val="20"/>
      </w:rPr>
      <w:t>The Leeds Teaching Hospitals NHS Trust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23050" w14:textId="77777777" w:rsidR="002D0B38" w:rsidRDefault="002D0B38" w:rsidP="002D0B38">
    <w:pPr>
      <w:rPr>
        <w:rFonts w:asciiTheme="minorHAnsi" w:hAnsiTheme="minorHAnsi"/>
        <w:sz w:val="20"/>
        <w:szCs w:val="20"/>
      </w:rPr>
    </w:pPr>
  </w:p>
  <w:p w14:paraId="798392C9" w14:textId="77777777" w:rsidR="002D0B38" w:rsidRPr="002D0B38" w:rsidRDefault="002D0B38" w:rsidP="002D0B38">
    <w:pPr>
      <w:rPr>
        <w:rFonts w:asciiTheme="minorHAnsi" w:hAnsiTheme="minorHAns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15AEF"/>
    <w:multiLevelType w:val="multilevel"/>
    <w:tmpl w:val="16CE3A04"/>
    <w:lvl w:ilvl="0">
      <w:start w:val="1"/>
      <w:numFmt w:val="bullet"/>
      <w:pStyle w:val="BULLETS"/>
      <w:lvlText w:val=""/>
      <w:lvlJc w:val="left"/>
      <w:pPr>
        <w:ind w:left="284" w:hanging="284"/>
      </w:pPr>
      <w:rPr>
        <w:rFonts w:ascii="Symbol" w:hAnsi="Symbol" w:hint="default"/>
        <w:color w:val="000000" w:themeColor="text1"/>
      </w:rPr>
    </w:lvl>
    <w:lvl w:ilvl="1">
      <w:start w:val="1"/>
      <w:numFmt w:val="bullet"/>
      <w:lvlText w:val=""/>
      <w:lvlJc w:val="left"/>
      <w:pPr>
        <w:ind w:left="567" w:hanging="283"/>
      </w:pPr>
      <w:rPr>
        <w:rFonts w:ascii="Symbol" w:hAnsi="Symbol" w:hint="default"/>
        <w:color w:val="A6A6A6" w:themeColor="background1" w:themeShade="A6"/>
      </w:rPr>
    </w:lvl>
    <w:lvl w:ilvl="2">
      <w:start w:val="1"/>
      <w:numFmt w:val="bullet"/>
      <w:lvlText w:val=""/>
      <w:lvlJc w:val="left"/>
      <w:pPr>
        <w:ind w:left="851" w:hanging="284"/>
      </w:pPr>
      <w:rPr>
        <w:rFonts w:ascii="Symbol" w:hAnsi="Symbol" w:hint="default"/>
        <w:color w:val="BFBFBF" w:themeColor="background1" w:themeShade="BF"/>
      </w:rPr>
    </w:lvl>
    <w:lvl w:ilvl="3">
      <w:start w:val="1"/>
      <w:numFmt w:val="bullet"/>
      <w:lvlText w:val=""/>
      <w:lvlJc w:val="left"/>
      <w:pPr>
        <w:ind w:left="1134" w:hanging="283"/>
      </w:pPr>
      <w:rPr>
        <w:rFonts w:ascii="Symbol" w:hAnsi="Symbol" w:hint="default"/>
        <w:color w:val="BFBFBF" w:themeColor="background1" w:themeShade="BF"/>
      </w:rPr>
    </w:lvl>
    <w:lvl w:ilvl="4">
      <w:start w:val="1"/>
      <w:numFmt w:val="bullet"/>
      <w:lvlText w:val=""/>
      <w:lvlJc w:val="left"/>
      <w:pPr>
        <w:ind w:left="1418" w:hanging="284"/>
      </w:pPr>
      <w:rPr>
        <w:rFonts w:ascii="Symbol" w:hAnsi="Symbol" w:hint="default"/>
        <w:color w:val="BFBFBF" w:themeColor="background1" w:themeShade="BF"/>
      </w:rPr>
    </w:lvl>
    <w:lvl w:ilvl="5">
      <w:start w:val="1"/>
      <w:numFmt w:val="bullet"/>
      <w:lvlText w:val=""/>
      <w:lvlJc w:val="left"/>
      <w:pPr>
        <w:ind w:left="1701" w:hanging="283"/>
      </w:pPr>
      <w:rPr>
        <w:rFonts w:ascii="Symbol" w:hAnsi="Symbol" w:hint="default"/>
        <w:color w:val="BFBFBF" w:themeColor="background1" w:themeShade="BF"/>
      </w:rPr>
    </w:lvl>
    <w:lvl w:ilvl="6">
      <w:start w:val="1"/>
      <w:numFmt w:val="bullet"/>
      <w:lvlText w:val=""/>
      <w:lvlJc w:val="left"/>
      <w:pPr>
        <w:ind w:left="1985" w:hanging="284"/>
      </w:pPr>
      <w:rPr>
        <w:rFonts w:ascii="Symbol" w:hAnsi="Symbol" w:hint="default"/>
        <w:color w:val="BFBFBF" w:themeColor="background1" w:themeShade="BF"/>
      </w:rPr>
    </w:lvl>
    <w:lvl w:ilvl="7">
      <w:start w:val="1"/>
      <w:numFmt w:val="bullet"/>
      <w:lvlText w:val=""/>
      <w:lvlJc w:val="left"/>
      <w:pPr>
        <w:ind w:left="2268" w:hanging="283"/>
      </w:pPr>
      <w:rPr>
        <w:rFonts w:ascii="Symbol" w:hAnsi="Symbol" w:hint="default"/>
        <w:color w:val="BFBFBF" w:themeColor="background1" w:themeShade="BF"/>
      </w:rPr>
    </w:lvl>
    <w:lvl w:ilvl="8">
      <w:start w:val="1"/>
      <w:numFmt w:val="bullet"/>
      <w:lvlText w:val=""/>
      <w:lvlJc w:val="left"/>
      <w:pPr>
        <w:ind w:left="2552" w:hanging="284"/>
      </w:pPr>
      <w:rPr>
        <w:rFonts w:ascii="Symbol" w:hAnsi="Symbol" w:hint="default"/>
        <w:color w:val="BFBFBF" w:themeColor="background1" w:themeShade="BF"/>
      </w:rPr>
    </w:lvl>
  </w:abstractNum>
  <w:abstractNum w:abstractNumId="1" w15:restartNumberingAfterBreak="0">
    <w:nsid w:val="09EB3DFC"/>
    <w:multiLevelType w:val="multilevel"/>
    <w:tmpl w:val="67129066"/>
    <w:lvl w:ilvl="0">
      <w:start w:val="1"/>
      <w:numFmt w:val="decimal"/>
      <w:lvlText w:val="%1"/>
      <w:lvlJc w:val="left"/>
      <w:pPr>
        <w:tabs>
          <w:tab w:val="num" w:pos="340"/>
        </w:tabs>
        <w:ind w:left="340" w:hanging="340"/>
      </w:pPr>
      <w:rPr>
        <w:rFonts w:ascii="Myriad Pro" w:hAnsi="Myriad Pro" w:hint="default"/>
        <w:b/>
        <w:i w:val="0"/>
        <w:color w:val="F0532D" w:themeColor="accent1"/>
        <w:sz w:val="20"/>
      </w:rPr>
    </w:lvl>
    <w:lvl w:ilvl="1">
      <w:start w:val="1"/>
      <w:numFmt w:val="lowerLetter"/>
      <w:lvlText w:val="%2"/>
      <w:lvlJc w:val="left"/>
      <w:pPr>
        <w:tabs>
          <w:tab w:val="num" w:pos="624"/>
        </w:tabs>
        <w:ind w:left="624" w:hanging="284"/>
      </w:pPr>
      <w:rPr>
        <w:rFonts w:ascii="Myriad Pro" w:hAnsi="Myriad Pro" w:hint="default"/>
        <w:b/>
        <w:i w:val="0"/>
        <w:color w:val="808080" w:themeColor="background1" w:themeShade="80"/>
        <w:sz w:val="20"/>
      </w:rPr>
    </w:lvl>
    <w:lvl w:ilvl="2">
      <w:start w:val="1"/>
      <w:numFmt w:val="lowerRoman"/>
      <w:lvlText w:val="%3."/>
      <w:lvlJc w:val="left"/>
      <w:pPr>
        <w:tabs>
          <w:tab w:val="num" w:pos="908"/>
        </w:tabs>
        <w:ind w:left="851" w:hanging="227"/>
      </w:pPr>
      <w:rPr>
        <w:rFonts w:ascii="Myriad Pro" w:hAnsi="Myriad Pro" w:hint="default"/>
        <w:b/>
        <w:i w:val="0"/>
        <w:color w:val="808080" w:themeColor="background1" w:themeShade="80"/>
        <w:sz w:val="20"/>
      </w:rPr>
    </w:lvl>
    <w:lvl w:ilvl="3">
      <w:start w:val="1"/>
      <w:numFmt w:val="bullet"/>
      <w:lvlText w:val=""/>
      <w:lvlJc w:val="left"/>
      <w:pPr>
        <w:tabs>
          <w:tab w:val="num" w:pos="1192"/>
        </w:tabs>
        <w:ind w:left="1134" w:hanging="283"/>
      </w:pPr>
      <w:rPr>
        <w:rFonts w:ascii="Symbol" w:hAnsi="Symbol" w:hint="default"/>
        <w:b w:val="0"/>
        <w:i w:val="0"/>
        <w:color w:val="A6A6A6" w:themeColor="background1" w:themeShade="A6"/>
        <w:sz w:val="20"/>
      </w:rPr>
    </w:lvl>
    <w:lvl w:ilvl="4">
      <w:start w:val="1"/>
      <w:numFmt w:val="bullet"/>
      <w:lvlText w:val=""/>
      <w:lvlJc w:val="left"/>
      <w:pPr>
        <w:tabs>
          <w:tab w:val="num" w:pos="1476"/>
        </w:tabs>
        <w:ind w:left="1418" w:hanging="284"/>
      </w:pPr>
      <w:rPr>
        <w:rFonts w:ascii="Symbol" w:hAnsi="Symbol" w:hint="default"/>
        <w:color w:val="A6A6A6" w:themeColor="background1" w:themeShade="A6"/>
      </w:rPr>
    </w:lvl>
    <w:lvl w:ilvl="5">
      <w:start w:val="1"/>
      <w:numFmt w:val="lowerRoman"/>
      <w:lvlText w:val="%6."/>
      <w:lvlJc w:val="right"/>
      <w:pPr>
        <w:tabs>
          <w:tab w:val="num" w:pos="1760"/>
        </w:tabs>
        <w:ind w:left="1420" w:firstLine="284"/>
      </w:pPr>
      <w:rPr>
        <w:rFonts w:hint="default"/>
      </w:rPr>
    </w:lvl>
    <w:lvl w:ilvl="6">
      <w:start w:val="1"/>
      <w:numFmt w:val="decimal"/>
      <w:lvlText w:val="%7."/>
      <w:lvlJc w:val="left"/>
      <w:pPr>
        <w:tabs>
          <w:tab w:val="num" w:pos="2044"/>
        </w:tabs>
        <w:ind w:left="1704" w:firstLine="284"/>
      </w:pPr>
      <w:rPr>
        <w:rFonts w:hint="default"/>
      </w:rPr>
    </w:lvl>
    <w:lvl w:ilvl="7">
      <w:start w:val="1"/>
      <w:numFmt w:val="lowerLetter"/>
      <w:lvlText w:val="%8."/>
      <w:lvlJc w:val="left"/>
      <w:pPr>
        <w:tabs>
          <w:tab w:val="num" w:pos="2328"/>
        </w:tabs>
        <w:ind w:left="1988" w:firstLine="284"/>
      </w:pPr>
      <w:rPr>
        <w:rFonts w:hint="default"/>
      </w:rPr>
    </w:lvl>
    <w:lvl w:ilvl="8">
      <w:start w:val="1"/>
      <w:numFmt w:val="lowerRoman"/>
      <w:lvlText w:val="%9."/>
      <w:lvlJc w:val="right"/>
      <w:pPr>
        <w:tabs>
          <w:tab w:val="num" w:pos="2612"/>
        </w:tabs>
        <w:ind w:left="2272" w:firstLine="284"/>
      </w:pPr>
      <w:rPr>
        <w:rFonts w:hint="default"/>
      </w:rPr>
    </w:lvl>
  </w:abstractNum>
  <w:abstractNum w:abstractNumId="2" w15:restartNumberingAfterBreak="0">
    <w:nsid w:val="0A1C776A"/>
    <w:multiLevelType w:val="hybridMultilevel"/>
    <w:tmpl w:val="C3CAA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B8732B"/>
    <w:multiLevelType w:val="multilevel"/>
    <w:tmpl w:val="0A245C1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362994"/>
    <w:multiLevelType w:val="multilevel"/>
    <w:tmpl w:val="16CE3A04"/>
    <w:numStyleLink w:val="otdBULLETSTYLE"/>
  </w:abstractNum>
  <w:abstractNum w:abstractNumId="5" w15:restartNumberingAfterBreak="0">
    <w:nsid w:val="0D5C3220"/>
    <w:multiLevelType w:val="hybridMultilevel"/>
    <w:tmpl w:val="663C8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624EBD"/>
    <w:multiLevelType w:val="multilevel"/>
    <w:tmpl w:val="C450DDA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DA365A"/>
    <w:multiLevelType w:val="multilevel"/>
    <w:tmpl w:val="3B685062"/>
    <w:lvl w:ilvl="0">
      <w:start w:val="1"/>
      <w:numFmt w:val="bullet"/>
      <w:lvlText w:val=""/>
      <w:lvlJc w:val="left"/>
      <w:pPr>
        <w:ind w:left="152" w:hanging="360"/>
      </w:pPr>
      <w:rPr>
        <w:rFonts w:ascii="Symbol" w:hAnsi="Symbol" w:hint="default"/>
        <w:color w:val="000000" w:themeColor="text1"/>
      </w:rPr>
    </w:lvl>
    <w:lvl w:ilvl="1">
      <w:start w:val="1"/>
      <w:numFmt w:val="bullet"/>
      <w:lvlText w:val=""/>
      <w:lvlJc w:val="left"/>
      <w:pPr>
        <w:ind w:left="872" w:hanging="360"/>
      </w:pPr>
      <w:rPr>
        <w:rFonts w:ascii="Symbol" w:hAnsi="Symbol" w:hint="default"/>
        <w:color w:val="808080" w:themeColor="background1" w:themeShade="80"/>
      </w:rPr>
    </w:lvl>
    <w:lvl w:ilvl="2">
      <w:start w:val="1"/>
      <w:numFmt w:val="bullet"/>
      <w:lvlText w:val=""/>
      <w:lvlJc w:val="left"/>
      <w:pPr>
        <w:ind w:left="1592" w:hanging="360"/>
      </w:pPr>
      <w:rPr>
        <w:rFonts w:ascii="Symbol" w:hAnsi="Symbol" w:hint="default"/>
        <w:color w:val="BFBFBF" w:themeColor="background1" w:themeShade="BF"/>
      </w:rPr>
    </w:lvl>
    <w:lvl w:ilvl="3">
      <w:start w:val="1"/>
      <w:numFmt w:val="bullet"/>
      <w:lvlText w:val=""/>
      <w:lvlJc w:val="left"/>
      <w:pPr>
        <w:ind w:left="2312" w:hanging="360"/>
      </w:pPr>
      <w:rPr>
        <w:rFonts w:ascii="Symbol" w:hAnsi="Symbol" w:hint="default"/>
        <w:color w:val="D9D9D9" w:themeColor="background1" w:themeShade="D9"/>
      </w:rPr>
    </w:lvl>
    <w:lvl w:ilvl="4">
      <w:start w:val="1"/>
      <w:numFmt w:val="bullet"/>
      <w:lvlText w:val=""/>
      <w:lvlJc w:val="left"/>
      <w:pPr>
        <w:ind w:left="3032" w:hanging="360"/>
      </w:pPr>
      <w:rPr>
        <w:rFonts w:ascii="Symbol" w:hAnsi="Symbol" w:hint="default"/>
        <w:color w:val="BFBFBF" w:themeColor="background1" w:themeShade="BF"/>
      </w:rPr>
    </w:lvl>
    <w:lvl w:ilvl="5">
      <w:start w:val="1"/>
      <w:numFmt w:val="bullet"/>
      <w:lvlText w:val=""/>
      <w:lvlJc w:val="left"/>
      <w:pPr>
        <w:ind w:left="3752" w:hanging="360"/>
      </w:pPr>
      <w:rPr>
        <w:rFonts w:ascii="Symbol" w:hAnsi="Symbol" w:hint="default"/>
        <w:color w:val="BFBFBF" w:themeColor="background1" w:themeShade="BF"/>
      </w:rPr>
    </w:lvl>
    <w:lvl w:ilvl="6">
      <w:start w:val="1"/>
      <w:numFmt w:val="bullet"/>
      <w:lvlText w:val=""/>
      <w:lvlJc w:val="left"/>
      <w:pPr>
        <w:ind w:left="4472" w:hanging="360"/>
      </w:pPr>
      <w:rPr>
        <w:rFonts w:ascii="Symbol" w:hAnsi="Symbol" w:hint="default"/>
      </w:rPr>
    </w:lvl>
    <w:lvl w:ilvl="7">
      <w:start w:val="1"/>
      <w:numFmt w:val="bullet"/>
      <w:lvlText w:val=""/>
      <w:lvlJc w:val="left"/>
      <w:pPr>
        <w:ind w:left="5192" w:hanging="360"/>
      </w:pPr>
      <w:rPr>
        <w:rFonts w:ascii="Symbol" w:hAnsi="Symbol" w:hint="default"/>
      </w:rPr>
    </w:lvl>
    <w:lvl w:ilvl="8">
      <w:start w:val="1"/>
      <w:numFmt w:val="bullet"/>
      <w:lvlText w:val=""/>
      <w:lvlJc w:val="left"/>
      <w:pPr>
        <w:ind w:left="5912" w:hanging="360"/>
      </w:pPr>
      <w:rPr>
        <w:rFonts w:ascii="Wingdings" w:hAnsi="Wingdings" w:hint="default"/>
      </w:rPr>
    </w:lvl>
  </w:abstractNum>
  <w:abstractNum w:abstractNumId="8" w15:restartNumberingAfterBreak="0">
    <w:nsid w:val="145A622A"/>
    <w:multiLevelType w:val="hybridMultilevel"/>
    <w:tmpl w:val="9AC64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D02D71"/>
    <w:multiLevelType w:val="multilevel"/>
    <w:tmpl w:val="1048114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5B56BF7"/>
    <w:multiLevelType w:val="hybridMultilevel"/>
    <w:tmpl w:val="5204D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B46304"/>
    <w:multiLevelType w:val="multilevel"/>
    <w:tmpl w:val="D14E303E"/>
    <w:lvl w:ilvl="0">
      <w:start w:val="1"/>
      <w:numFmt w:val="bullet"/>
      <w:lvlText w:val=""/>
      <w:lvlJc w:val="left"/>
      <w:pPr>
        <w:tabs>
          <w:tab w:val="num" w:pos="340"/>
        </w:tabs>
        <w:ind w:left="340" w:hanging="340"/>
      </w:pPr>
      <w:rPr>
        <w:rFonts w:ascii="Symbol" w:hAnsi="Symbol" w:hint="default"/>
        <w:b/>
        <w:i w:val="0"/>
        <w:color w:val="F0532D" w:themeColor="accent1"/>
        <w:sz w:val="20"/>
      </w:rPr>
    </w:lvl>
    <w:lvl w:ilvl="1">
      <w:start w:val="1"/>
      <w:numFmt w:val="lowerLetter"/>
      <w:lvlText w:val="%2"/>
      <w:lvlJc w:val="left"/>
      <w:pPr>
        <w:tabs>
          <w:tab w:val="num" w:pos="624"/>
        </w:tabs>
        <w:ind w:left="624" w:hanging="284"/>
      </w:pPr>
      <w:rPr>
        <w:rFonts w:ascii="Myriad Pro" w:hAnsi="Myriad Pro" w:hint="default"/>
        <w:b/>
        <w:i w:val="0"/>
        <w:color w:val="808080" w:themeColor="background1" w:themeShade="80"/>
        <w:sz w:val="20"/>
      </w:rPr>
    </w:lvl>
    <w:lvl w:ilvl="2">
      <w:start w:val="1"/>
      <w:numFmt w:val="lowerRoman"/>
      <w:lvlText w:val="%3."/>
      <w:lvlJc w:val="left"/>
      <w:pPr>
        <w:tabs>
          <w:tab w:val="num" w:pos="908"/>
        </w:tabs>
        <w:ind w:left="851" w:hanging="227"/>
      </w:pPr>
      <w:rPr>
        <w:rFonts w:ascii="Myriad Pro" w:hAnsi="Myriad Pro" w:hint="default"/>
        <w:b/>
        <w:i w:val="0"/>
        <w:color w:val="808080" w:themeColor="background1" w:themeShade="80"/>
        <w:sz w:val="20"/>
      </w:rPr>
    </w:lvl>
    <w:lvl w:ilvl="3">
      <w:start w:val="1"/>
      <w:numFmt w:val="bullet"/>
      <w:lvlText w:val=""/>
      <w:lvlJc w:val="left"/>
      <w:pPr>
        <w:tabs>
          <w:tab w:val="num" w:pos="1192"/>
        </w:tabs>
        <w:ind w:left="1134" w:hanging="283"/>
      </w:pPr>
      <w:rPr>
        <w:rFonts w:ascii="Symbol" w:hAnsi="Symbol" w:hint="default"/>
        <w:b w:val="0"/>
        <w:i w:val="0"/>
        <w:color w:val="A6A6A6" w:themeColor="background1" w:themeShade="A6"/>
        <w:sz w:val="20"/>
      </w:rPr>
    </w:lvl>
    <w:lvl w:ilvl="4">
      <w:start w:val="1"/>
      <w:numFmt w:val="bullet"/>
      <w:lvlText w:val=""/>
      <w:lvlJc w:val="left"/>
      <w:pPr>
        <w:tabs>
          <w:tab w:val="num" w:pos="1476"/>
        </w:tabs>
        <w:ind w:left="1418" w:hanging="284"/>
      </w:pPr>
      <w:rPr>
        <w:rFonts w:ascii="Symbol" w:hAnsi="Symbol" w:hint="default"/>
        <w:color w:val="A6A6A6" w:themeColor="background1" w:themeShade="A6"/>
      </w:rPr>
    </w:lvl>
    <w:lvl w:ilvl="5">
      <w:start w:val="1"/>
      <w:numFmt w:val="lowerRoman"/>
      <w:lvlText w:val="%6."/>
      <w:lvlJc w:val="right"/>
      <w:pPr>
        <w:tabs>
          <w:tab w:val="num" w:pos="1760"/>
        </w:tabs>
        <w:ind w:left="1420" w:firstLine="284"/>
      </w:pPr>
      <w:rPr>
        <w:rFonts w:hint="default"/>
      </w:rPr>
    </w:lvl>
    <w:lvl w:ilvl="6">
      <w:start w:val="1"/>
      <w:numFmt w:val="decimal"/>
      <w:lvlText w:val="%7."/>
      <w:lvlJc w:val="left"/>
      <w:pPr>
        <w:tabs>
          <w:tab w:val="num" w:pos="2044"/>
        </w:tabs>
        <w:ind w:left="1704" w:firstLine="284"/>
      </w:pPr>
      <w:rPr>
        <w:rFonts w:hint="default"/>
      </w:rPr>
    </w:lvl>
    <w:lvl w:ilvl="7">
      <w:start w:val="1"/>
      <w:numFmt w:val="lowerLetter"/>
      <w:lvlText w:val="%8."/>
      <w:lvlJc w:val="left"/>
      <w:pPr>
        <w:tabs>
          <w:tab w:val="num" w:pos="2328"/>
        </w:tabs>
        <w:ind w:left="1988" w:firstLine="284"/>
      </w:pPr>
      <w:rPr>
        <w:rFonts w:hint="default"/>
      </w:rPr>
    </w:lvl>
    <w:lvl w:ilvl="8">
      <w:start w:val="1"/>
      <w:numFmt w:val="lowerRoman"/>
      <w:lvlText w:val="%9."/>
      <w:lvlJc w:val="right"/>
      <w:pPr>
        <w:tabs>
          <w:tab w:val="num" w:pos="2612"/>
        </w:tabs>
        <w:ind w:left="2272" w:firstLine="284"/>
      </w:pPr>
      <w:rPr>
        <w:rFonts w:hint="default"/>
      </w:rPr>
    </w:lvl>
  </w:abstractNum>
  <w:abstractNum w:abstractNumId="12" w15:restartNumberingAfterBreak="0">
    <w:nsid w:val="1AA554DE"/>
    <w:multiLevelType w:val="multilevel"/>
    <w:tmpl w:val="172A1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7F0D51"/>
    <w:multiLevelType w:val="multilevel"/>
    <w:tmpl w:val="370658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CC78B6"/>
    <w:multiLevelType w:val="multilevel"/>
    <w:tmpl w:val="D14E303E"/>
    <w:lvl w:ilvl="0">
      <w:start w:val="1"/>
      <w:numFmt w:val="bullet"/>
      <w:lvlText w:val=""/>
      <w:lvlJc w:val="left"/>
      <w:pPr>
        <w:tabs>
          <w:tab w:val="num" w:pos="340"/>
        </w:tabs>
        <w:ind w:left="340" w:hanging="340"/>
      </w:pPr>
      <w:rPr>
        <w:rFonts w:ascii="Symbol" w:hAnsi="Symbol" w:hint="default"/>
        <w:b/>
        <w:i w:val="0"/>
        <w:color w:val="F0532D" w:themeColor="accent1"/>
        <w:sz w:val="20"/>
      </w:rPr>
    </w:lvl>
    <w:lvl w:ilvl="1">
      <w:start w:val="1"/>
      <w:numFmt w:val="lowerLetter"/>
      <w:lvlText w:val="%2"/>
      <w:lvlJc w:val="left"/>
      <w:pPr>
        <w:tabs>
          <w:tab w:val="num" w:pos="624"/>
        </w:tabs>
        <w:ind w:left="624" w:hanging="284"/>
      </w:pPr>
      <w:rPr>
        <w:rFonts w:ascii="Myriad Pro" w:hAnsi="Myriad Pro" w:hint="default"/>
        <w:b/>
        <w:i w:val="0"/>
        <w:color w:val="808080" w:themeColor="background1" w:themeShade="80"/>
        <w:sz w:val="20"/>
      </w:rPr>
    </w:lvl>
    <w:lvl w:ilvl="2">
      <w:start w:val="1"/>
      <w:numFmt w:val="lowerRoman"/>
      <w:lvlText w:val="%3."/>
      <w:lvlJc w:val="left"/>
      <w:pPr>
        <w:tabs>
          <w:tab w:val="num" w:pos="908"/>
        </w:tabs>
        <w:ind w:left="851" w:hanging="227"/>
      </w:pPr>
      <w:rPr>
        <w:rFonts w:ascii="Myriad Pro" w:hAnsi="Myriad Pro" w:hint="default"/>
        <w:b/>
        <w:i w:val="0"/>
        <w:color w:val="808080" w:themeColor="background1" w:themeShade="80"/>
        <w:sz w:val="20"/>
      </w:rPr>
    </w:lvl>
    <w:lvl w:ilvl="3">
      <w:start w:val="1"/>
      <w:numFmt w:val="bullet"/>
      <w:lvlText w:val=""/>
      <w:lvlJc w:val="left"/>
      <w:pPr>
        <w:tabs>
          <w:tab w:val="num" w:pos="1192"/>
        </w:tabs>
        <w:ind w:left="1134" w:hanging="283"/>
      </w:pPr>
      <w:rPr>
        <w:rFonts w:ascii="Symbol" w:hAnsi="Symbol" w:hint="default"/>
        <w:b w:val="0"/>
        <w:i w:val="0"/>
        <w:color w:val="A6A6A6" w:themeColor="background1" w:themeShade="A6"/>
        <w:sz w:val="20"/>
      </w:rPr>
    </w:lvl>
    <w:lvl w:ilvl="4">
      <w:start w:val="1"/>
      <w:numFmt w:val="bullet"/>
      <w:lvlText w:val=""/>
      <w:lvlJc w:val="left"/>
      <w:pPr>
        <w:tabs>
          <w:tab w:val="num" w:pos="1476"/>
        </w:tabs>
        <w:ind w:left="1418" w:hanging="284"/>
      </w:pPr>
      <w:rPr>
        <w:rFonts w:ascii="Symbol" w:hAnsi="Symbol" w:hint="default"/>
        <w:color w:val="A6A6A6" w:themeColor="background1" w:themeShade="A6"/>
      </w:rPr>
    </w:lvl>
    <w:lvl w:ilvl="5">
      <w:start w:val="1"/>
      <w:numFmt w:val="lowerRoman"/>
      <w:lvlText w:val="%6."/>
      <w:lvlJc w:val="right"/>
      <w:pPr>
        <w:tabs>
          <w:tab w:val="num" w:pos="1760"/>
        </w:tabs>
        <w:ind w:left="1420" w:firstLine="284"/>
      </w:pPr>
      <w:rPr>
        <w:rFonts w:hint="default"/>
      </w:rPr>
    </w:lvl>
    <w:lvl w:ilvl="6">
      <w:start w:val="1"/>
      <w:numFmt w:val="decimal"/>
      <w:lvlText w:val="%7."/>
      <w:lvlJc w:val="left"/>
      <w:pPr>
        <w:tabs>
          <w:tab w:val="num" w:pos="2044"/>
        </w:tabs>
        <w:ind w:left="1704" w:firstLine="284"/>
      </w:pPr>
      <w:rPr>
        <w:rFonts w:hint="default"/>
      </w:rPr>
    </w:lvl>
    <w:lvl w:ilvl="7">
      <w:start w:val="1"/>
      <w:numFmt w:val="lowerLetter"/>
      <w:lvlText w:val="%8."/>
      <w:lvlJc w:val="left"/>
      <w:pPr>
        <w:tabs>
          <w:tab w:val="num" w:pos="2328"/>
        </w:tabs>
        <w:ind w:left="1988" w:firstLine="284"/>
      </w:pPr>
      <w:rPr>
        <w:rFonts w:hint="default"/>
      </w:rPr>
    </w:lvl>
    <w:lvl w:ilvl="8">
      <w:start w:val="1"/>
      <w:numFmt w:val="lowerRoman"/>
      <w:lvlText w:val="%9."/>
      <w:lvlJc w:val="right"/>
      <w:pPr>
        <w:tabs>
          <w:tab w:val="num" w:pos="2612"/>
        </w:tabs>
        <w:ind w:left="2272" w:firstLine="284"/>
      </w:pPr>
      <w:rPr>
        <w:rFonts w:hint="default"/>
      </w:rPr>
    </w:lvl>
  </w:abstractNum>
  <w:abstractNum w:abstractNumId="15" w15:restartNumberingAfterBreak="0">
    <w:nsid w:val="2C0742DD"/>
    <w:multiLevelType w:val="multilevel"/>
    <w:tmpl w:val="D24C38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DE0195E"/>
    <w:multiLevelType w:val="multilevel"/>
    <w:tmpl w:val="DC3ED50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7323DCF"/>
    <w:multiLevelType w:val="multilevel"/>
    <w:tmpl w:val="B7CC8FF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A870403"/>
    <w:multiLevelType w:val="hybridMultilevel"/>
    <w:tmpl w:val="2AD0C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D562ED"/>
    <w:multiLevelType w:val="hybridMultilevel"/>
    <w:tmpl w:val="AE56A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481C87"/>
    <w:multiLevelType w:val="hybridMultilevel"/>
    <w:tmpl w:val="2B6C3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16297F"/>
    <w:multiLevelType w:val="multilevel"/>
    <w:tmpl w:val="67129066"/>
    <w:lvl w:ilvl="0">
      <w:start w:val="1"/>
      <w:numFmt w:val="decimal"/>
      <w:pStyle w:val="NUMBERS"/>
      <w:lvlText w:val="%1"/>
      <w:lvlJc w:val="left"/>
      <w:pPr>
        <w:tabs>
          <w:tab w:val="num" w:pos="340"/>
        </w:tabs>
        <w:ind w:left="340" w:hanging="340"/>
      </w:pPr>
      <w:rPr>
        <w:rFonts w:ascii="Myriad Pro" w:hAnsi="Myriad Pro" w:hint="default"/>
        <w:b/>
        <w:i w:val="0"/>
        <w:color w:val="F0532D" w:themeColor="accent1"/>
        <w:sz w:val="20"/>
      </w:rPr>
    </w:lvl>
    <w:lvl w:ilvl="1">
      <w:start w:val="1"/>
      <w:numFmt w:val="lowerLetter"/>
      <w:lvlText w:val="%2"/>
      <w:lvlJc w:val="left"/>
      <w:pPr>
        <w:tabs>
          <w:tab w:val="num" w:pos="624"/>
        </w:tabs>
        <w:ind w:left="624" w:hanging="284"/>
      </w:pPr>
      <w:rPr>
        <w:rFonts w:ascii="Myriad Pro" w:hAnsi="Myriad Pro" w:hint="default"/>
        <w:b/>
        <w:i w:val="0"/>
        <w:color w:val="808080" w:themeColor="background1" w:themeShade="80"/>
        <w:sz w:val="20"/>
      </w:rPr>
    </w:lvl>
    <w:lvl w:ilvl="2">
      <w:start w:val="1"/>
      <w:numFmt w:val="lowerRoman"/>
      <w:lvlText w:val="%3."/>
      <w:lvlJc w:val="left"/>
      <w:pPr>
        <w:tabs>
          <w:tab w:val="num" w:pos="908"/>
        </w:tabs>
        <w:ind w:left="851" w:hanging="227"/>
      </w:pPr>
      <w:rPr>
        <w:rFonts w:ascii="Myriad Pro" w:hAnsi="Myriad Pro" w:hint="default"/>
        <w:b/>
        <w:i w:val="0"/>
        <w:color w:val="808080" w:themeColor="background1" w:themeShade="80"/>
        <w:sz w:val="20"/>
      </w:rPr>
    </w:lvl>
    <w:lvl w:ilvl="3">
      <w:start w:val="1"/>
      <w:numFmt w:val="bullet"/>
      <w:lvlText w:val=""/>
      <w:lvlJc w:val="left"/>
      <w:pPr>
        <w:tabs>
          <w:tab w:val="num" w:pos="1192"/>
        </w:tabs>
        <w:ind w:left="1134" w:hanging="283"/>
      </w:pPr>
      <w:rPr>
        <w:rFonts w:ascii="Symbol" w:hAnsi="Symbol" w:hint="default"/>
        <w:b w:val="0"/>
        <w:i w:val="0"/>
        <w:color w:val="A6A6A6" w:themeColor="background1" w:themeShade="A6"/>
        <w:sz w:val="20"/>
      </w:rPr>
    </w:lvl>
    <w:lvl w:ilvl="4">
      <w:start w:val="1"/>
      <w:numFmt w:val="bullet"/>
      <w:lvlText w:val=""/>
      <w:lvlJc w:val="left"/>
      <w:pPr>
        <w:tabs>
          <w:tab w:val="num" w:pos="1476"/>
        </w:tabs>
        <w:ind w:left="1418" w:hanging="284"/>
      </w:pPr>
      <w:rPr>
        <w:rFonts w:ascii="Symbol" w:hAnsi="Symbol" w:hint="default"/>
        <w:color w:val="A6A6A6" w:themeColor="background1" w:themeShade="A6"/>
      </w:rPr>
    </w:lvl>
    <w:lvl w:ilvl="5">
      <w:start w:val="1"/>
      <w:numFmt w:val="lowerRoman"/>
      <w:lvlText w:val="%6."/>
      <w:lvlJc w:val="right"/>
      <w:pPr>
        <w:tabs>
          <w:tab w:val="num" w:pos="1760"/>
        </w:tabs>
        <w:ind w:left="1420" w:firstLine="284"/>
      </w:pPr>
      <w:rPr>
        <w:rFonts w:hint="default"/>
      </w:rPr>
    </w:lvl>
    <w:lvl w:ilvl="6">
      <w:start w:val="1"/>
      <w:numFmt w:val="decimal"/>
      <w:lvlText w:val="%7."/>
      <w:lvlJc w:val="left"/>
      <w:pPr>
        <w:tabs>
          <w:tab w:val="num" w:pos="2044"/>
        </w:tabs>
        <w:ind w:left="1704" w:firstLine="284"/>
      </w:pPr>
      <w:rPr>
        <w:rFonts w:hint="default"/>
      </w:rPr>
    </w:lvl>
    <w:lvl w:ilvl="7">
      <w:start w:val="1"/>
      <w:numFmt w:val="lowerLetter"/>
      <w:lvlText w:val="%8."/>
      <w:lvlJc w:val="left"/>
      <w:pPr>
        <w:tabs>
          <w:tab w:val="num" w:pos="2328"/>
        </w:tabs>
        <w:ind w:left="1988" w:firstLine="284"/>
      </w:pPr>
      <w:rPr>
        <w:rFonts w:hint="default"/>
      </w:rPr>
    </w:lvl>
    <w:lvl w:ilvl="8">
      <w:start w:val="1"/>
      <w:numFmt w:val="lowerRoman"/>
      <w:lvlText w:val="%9."/>
      <w:lvlJc w:val="right"/>
      <w:pPr>
        <w:tabs>
          <w:tab w:val="num" w:pos="2612"/>
        </w:tabs>
        <w:ind w:left="2272" w:firstLine="284"/>
      </w:pPr>
      <w:rPr>
        <w:rFonts w:hint="default"/>
      </w:rPr>
    </w:lvl>
  </w:abstractNum>
  <w:abstractNum w:abstractNumId="22" w15:restartNumberingAfterBreak="0">
    <w:nsid w:val="610F3D49"/>
    <w:multiLevelType w:val="hybridMultilevel"/>
    <w:tmpl w:val="C3CAB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397B2C"/>
    <w:multiLevelType w:val="multilevel"/>
    <w:tmpl w:val="16CE3A04"/>
    <w:styleLink w:val="otdBULLETSTYLE"/>
    <w:lvl w:ilvl="0">
      <w:start w:val="1"/>
      <w:numFmt w:val="bullet"/>
      <w:lvlText w:val=""/>
      <w:lvlJc w:val="left"/>
      <w:pPr>
        <w:ind w:left="284" w:hanging="284"/>
      </w:pPr>
      <w:rPr>
        <w:rFonts w:ascii="Symbol" w:hAnsi="Symbol" w:hint="default"/>
        <w:color w:val="000000" w:themeColor="text1"/>
      </w:rPr>
    </w:lvl>
    <w:lvl w:ilvl="1">
      <w:start w:val="1"/>
      <w:numFmt w:val="bullet"/>
      <w:lvlText w:val=""/>
      <w:lvlJc w:val="left"/>
      <w:pPr>
        <w:ind w:left="567" w:hanging="283"/>
      </w:pPr>
      <w:rPr>
        <w:rFonts w:ascii="Symbol" w:hAnsi="Symbol" w:hint="default"/>
        <w:color w:val="A6A6A6" w:themeColor="background1" w:themeShade="A6"/>
      </w:rPr>
    </w:lvl>
    <w:lvl w:ilvl="2">
      <w:start w:val="1"/>
      <w:numFmt w:val="bullet"/>
      <w:lvlText w:val=""/>
      <w:lvlJc w:val="left"/>
      <w:pPr>
        <w:ind w:left="851" w:hanging="284"/>
      </w:pPr>
      <w:rPr>
        <w:rFonts w:ascii="Symbol" w:hAnsi="Symbol" w:hint="default"/>
        <w:color w:val="BFBFBF" w:themeColor="background1" w:themeShade="BF"/>
      </w:rPr>
    </w:lvl>
    <w:lvl w:ilvl="3">
      <w:start w:val="1"/>
      <w:numFmt w:val="bullet"/>
      <w:lvlText w:val=""/>
      <w:lvlJc w:val="left"/>
      <w:pPr>
        <w:ind w:left="1134" w:hanging="283"/>
      </w:pPr>
      <w:rPr>
        <w:rFonts w:ascii="Symbol" w:hAnsi="Symbol" w:hint="default"/>
        <w:color w:val="BFBFBF" w:themeColor="background1" w:themeShade="BF"/>
      </w:rPr>
    </w:lvl>
    <w:lvl w:ilvl="4">
      <w:start w:val="1"/>
      <w:numFmt w:val="bullet"/>
      <w:lvlText w:val=""/>
      <w:lvlJc w:val="left"/>
      <w:pPr>
        <w:ind w:left="1418" w:hanging="284"/>
      </w:pPr>
      <w:rPr>
        <w:rFonts w:ascii="Symbol" w:hAnsi="Symbol" w:hint="default"/>
        <w:color w:val="BFBFBF" w:themeColor="background1" w:themeShade="BF"/>
      </w:rPr>
    </w:lvl>
    <w:lvl w:ilvl="5">
      <w:start w:val="1"/>
      <w:numFmt w:val="bullet"/>
      <w:lvlText w:val=""/>
      <w:lvlJc w:val="left"/>
      <w:pPr>
        <w:ind w:left="1701" w:hanging="283"/>
      </w:pPr>
      <w:rPr>
        <w:rFonts w:ascii="Symbol" w:hAnsi="Symbol" w:hint="default"/>
        <w:color w:val="BFBFBF" w:themeColor="background1" w:themeShade="BF"/>
      </w:rPr>
    </w:lvl>
    <w:lvl w:ilvl="6">
      <w:start w:val="1"/>
      <w:numFmt w:val="bullet"/>
      <w:lvlText w:val=""/>
      <w:lvlJc w:val="left"/>
      <w:pPr>
        <w:ind w:left="1985" w:hanging="284"/>
      </w:pPr>
      <w:rPr>
        <w:rFonts w:ascii="Symbol" w:hAnsi="Symbol" w:hint="default"/>
        <w:color w:val="BFBFBF" w:themeColor="background1" w:themeShade="BF"/>
      </w:rPr>
    </w:lvl>
    <w:lvl w:ilvl="7">
      <w:start w:val="1"/>
      <w:numFmt w:val="bullet"/>
      <w:lvlText w:val=""/>
      <w:lvlJc w:val="left"/>
      <w:pPr>
        <w:ind w:left="2268" w:hanging="283"/>
      </w:pPr>
      <w:rPr>
        <w:rFonts w:ascii="Symbol" w:hAnsi="Symbol" w:hint="default"/>
        <w:color w:val="BFBFBF" w:themeColor="background1" w:themeShade="BF"/>
      </w:rPr>
    </w:lvl>
    <w:lvl w:ilvl="8">
      <w:start w:val="1"/>
      <w:numFmt w:val="bullet"/>
      <w:lvlText w:val=""/>
      <w:lvlJc w:val="left"/>
      <w:pPr>
        <w:ind w:left="2552" w:hanging="284"/>
      </w:pPr>
      <w:rPr>
        <w:rFonts w:ascii="Symbol" w:hAnsi="Symbol" w:hint="default"/>
        <w:color w:val="BFBFBF" w:themeColor="background1" w:themeShade="BF"/>
      </w:rPr>
    </w:lvl>
  </w:abstractNum>
  <w:abstractNum w:abstractNumId="24" w15:restartNumberingAfterBreak="0">
    <w:nsid w:val="6B4B5C31"/>
    <w:multiLevelType w:val="multilevel"/>
    <w:tmpl w:val="0A54B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C554EE2"/>
    <w:multiLevelType w:val="multilevel"/>
    <w:tmpl w:val="EC8A0A3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DA81FD6"/>
    <w:multiLevelType w:val="hybridMultilevel"/>
    <w:tmpl w:val="2C344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280098"/>
    <w:multiLevelType w:val="multilevel"/>
    <w:tmpl w:val="F62EE67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2A90D97"/>
    <w:multiLevelType w:val="multilevel"/>
    <w:tmpl w:val="F82C59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3D172BF"/>
    <w:multiLevelType w:val="multilevel"/>
    <w:tmpl w:val="67129066"/>
    <w:lvl w:ilvl="0">
      <w:start w:val="1"/>
      <w:numFmt w:val="decimal"/>
      <w:lvlText w:val="%1"/>
      <w:lvlJc w:val="left"/>
      <w:pPr>
        <w:tabs>
          <w:tab w:val="num" w:pos="340"/>
        </w:tabs>
        <w:ind w:left="340" w:hanging="340"/>
      </w:pPr>
      <w:rPr>
        <w:rFonts w:ascii="Myriad Pro" w:hAnsi="Myriad Pro" w:hint="default"/>
        <w:b/>
        <w:i w:val="0"/>
        <w:color w:val="F0532D" w:themeColor="accent1"/>
        <w:sz w:val="20"/>
      </w:rPr>
    </w:lvl>
    <w:lvl w:ilvl="1">
      <w:start w:val="1"/>
      <w:numFmt w:val="lowerLetter"/>
      <w:lvlText w:val="%2"/>
      <w:lvlJc w:val="left"/>
      <w:pPr>
        <w:tabs>
          <w:tab w:val="num" w:pos="624"/>
        </w:tabs>
        <w:ind w:left="624" w:hanging="284"/>
      </w:pPr>
      <w:rPr>
        <w:rFonts w:ascii="Myriad Pro" w:hAnsi="Myriad Pro" w:hint="default"/>
        <w:b/>
        <w:i w:val="0"/>
        <w:color w:val="808080" w:themeColor="background1" w:themeShade="80"/>
        <w:sz w:val="20"/>
      </w:rPr>
    </w:lvl>
    <w:lvl w:ilvl="2">
      <w:start w:val="1"/>
      <w:numFmt w:val="lowerRoman"/>
      <w:lvlText w:val="%3."/>
      <w:lvlJc w:val="left"/>
      <w:pPr>
        <w:tabs>
          <w:tab w:val="num" w:pos="908"/>
        </w:tabs>
        <w:ind w:left="851" w:hanging="227"/>
      </w:pPr>
      <w:rPr>
        <w:rFonts w:ascii="Myriad Pro" w:hAnsi="Myriad Pro" w:hint="default"/>
        <w:b/>
        <w:i w:val="0"/>
        <w:color w:val="808080" w:themeColor="background1" w:themeShade="80"/>
        <w:sz w:val="20"/>
      </w:rPr>
    </w:lvl>
    <w:lvl w:ilvl="3">
      <w:start w:val="1"/>
      <w:numFmt w:val="bullet"/>
      <w:lvlText w:val=""/>
      <w:lvlJc w:val="left"/>
      <w:pPr>
        <w:tabs>
          <w:tab w:val="num" w:pos="1192"/>
        </w:tabs>
        <w:ind w:left="1134" w:hanging="283"/>
      </w:pPr>
      <w:rPr>
        <w:rFonts w:ascii="Symbol" w:hAnsi="Symbol" w:hint="default"/>
        <w:b w:val="0"/>
        <w:i w:val="0"/>
        <w:color w:val="A6A6A6" w:themeColor="background1" w:themeShade="A6"/>
        <w:sz w:val="20"/>
      </w:rPr>
    </w:lvl>
    <w:lvl w:ilvl="4">
      <w:start w:val="1"/>
      <w:numFmt w:val="bullet"/>
      <w:lvlText w:val=""/>
      <w:lvlJc w:val="left"/>
      <w:pPr>
        <w:tabs>
          <w:tab w:val="num" w:pos="1476"/>
        </w:tabs>
        <w:ind w:left="1418" w:hanging="284"/>
      </w:pPr>
      <w:rPr>
        <w:rFonts w:ascii="Symbol" w:hAnsi="Symbol" w:hint="default"/>
        <w:color w:val="A6A6A6" w:themeColor="background1" w:themeShade="A6"/>
      </w:rPr>
    </w:lvl>
    <w:lvl w:ilvl="5">
      <w:start w:val="1"/>
      <w:numFmt w:val="lowerRoman"/>
      <w:lvlText w:val="%6."/>
      <w:lvlJc w:val="right"/>
      <w:pPr>
        <w:tabs>
          <w:tab w:val="num" w:pos="1760"/>
        </w:tabs>
        <w:ind w:left="1420" w:firstLine="284"/>
      </w:pPr>
      <w:rPr>
        <w:rFonts w:hint="default"/>
      </w:rPr>
    </w:lvl>
    <w:lvl w:ilvl="6">
      <w:start w:val="1"/>
      <w:numFmt w:val="decimal"/>
      <w:lvlText w:val="%7."/>
      <w:lvlJc w:val="left"/>
      <w:pPr>
        <w:tabs>
          <w:tab w:val="num" w:pos="2044"/>
        </w:tabs>
        <w:ind w:left="1704" w:firstLine="284"/>
      </w:pPr>
      <w:rPr>
        <w:rFonts w:hint="default"/>
      </w:rPr>
    </w:lvl>
    <w:lvl w:ilvl="7">
      <w:start w:val="1"/>
      <w:numFmt w:val="lowerLetter"/>
      <w:lvlText w:val="%8."/>
      <w:lvlJc w:val="left"/>
      <w:pPr>
        <w:tabs>
          <w:tab w:val="num" w:pos="2328"/>
        </w:tabs>
        <w:ind w:left="1988" w:firstLine="284"/>
      </w:pPr>
      <w:rPr>
        <w:rFonts w:hint="default"/>
      </w:rPr>
    </w:lvl>
    <w:lvl w:ilvl="8">
      <w:start w:val="1"/>
      <w:numFmt w:val="lowerRoman"/>
      <w:lvlText w:val="%9."/>
      <w:lvlJc w:val="right"/>
      <w:pPr>
        <w:tabs>
          <w:tab w:val="num" w:pos="2612"/>
        </w:tabs>
        <w:ind w:left="2272" w:firstLine="284"/>
      </w:pPr>
      <w:rPr>
        <w:rFonts w:hint="default"/>
      </w:rPr>
    </w:lvl>
  </w:abstractNum>
  <w:abstractNum w:abstractNumId="30" w15:restartNumberingAfterBreak="0">
    <w:nsid w:val="778D20BC"/>
    <w:multiLevelType w:val="multilevel"/>
    <w:tmpl w:val="2666777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E41619C"/>
    <w:multiLevelType w:val="hybridMultilevel"/>
    <w:tmpl w:val="E99CC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5395183">
    <w:abstractNumId w:val="0"/>
  </w:num>
  <w:num w:numId="2" w16cid:durableId="18716067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5053617">
    <w:abstractNumId w:val="7"/>
  </w:num>
  <w:num w:numId="4" w16cid:durableId="12073347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94202403">
    <w:abstractNumId w:val="21"/>
  </w:num>
  <w:num w:numId="6" w16cid:durableId="889074162">
    <w:abstractNumId w:val="19"/>
  </w:num>
  <w:num w:numId="7" w16cid:durableId="616776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832147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317472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6079360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57684632">
    <w:abstractNumId w:val="1"/>
  </w:num>
  <w:num w:numId="12" w16cid:durableId="1951928819">
    <w:abstractNumId w:val="11"/>
  </w:num>
  <w:num w:numId="13" w16cid:durableId="2028751934">
    <w:abstractNumId w:val="14"/>
  </w:num>
  <w:num w:numId="14" w16cid:durableId="593363171">
    <w:abstractNumId w:val="23"/>
  </w:num>
  <w:num w:numId="15" w16cid:durableId="1423257798">
    <w:abstractNumId w:val="4"/>
  </w:num>
  <w:num w:numId="16" w16cid:durableId="1886395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3376740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7941960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480652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39603106">
    <w:abstractNumId w:val="0"/>
  </w:num>
  <w:num w:numId="21" w16cid:durableId="6162605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476889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60652551">
    <w:abstractNumId w:val="29"/>
  </w:num>
  <w:num w:numId="24" w16cid:durableId="1454858952">
    <w:abstractNumId w:val="12"/>
  </w:num>
  <w:num w:numId="25" w16cid:durableId="1758669799">
    <w:abstractNumId w:val="2"/>
  </w:num>
  <w:num w:numId="26" w16cid:durableId="301008077">
    <w:abstractNumId w:val="18"/>
  </w:num>
  <w:num w:numId="27" w16cid:durableId="405228372">
    <w:abstractNumId w:val="5"/>
  </w:num>
  <w:num w:numId="28" w16cid:durableId="834221624">
    <w:abstractNumId w:val="31"/>
  </w:num>
  <w:num w:numId="29" w16cid:durableId="1853957319">
    <w:abstractNumId w:val="8"/>
  </w:num>
  <w:num w:numId="30" w16cid:durableId="1597903122">
    <w:abstractNumId w:val="22"/>
  </w:num>
  <w:num w:numId="31" w16cid:durableId="1471970806">
    <w:abstractNumId w:val="24"/>
  </w:num>
  <w:num w:numId="32" w16cid:durableId="502208890">
    <w:abstractNumId w:val="13"/>
  </w:num>
  <w:num w:numId="33" w16cid:durableId="577907903">
    <w:abstractNumId w:val="28"/>
  </w:num>
  <w:num w:numId="34" w16cid:durableId="1395859327">
    <w:abstractNumId w:val="15"/>
  </w:num>
  <w:num w:numId="35" w16cid:durableId="395718">
    <w:abstractNumId w:val="6"/>
  </w:num>
  <w:num w:numId="36" w16cid:durableId="439446874">
    <w:abstractNumId w:val="16"/>
  </w:num>
  <w:num w:numId="37" w16cid:durableId="1936090933">
    <w:abstractNumId w:val="3"/>
  </w:num>
  <w:num w:numId="38" w16cid:durableId="960958434">
    <w:abstractNumId w:val="9"/>
  </w:num>
  <w:num w:numId="39" w16cid:durableId="160240469">
    <w:abstractNumId w:val="17"/>
  </w:num>
  <w:num w:numId="40" w16cid:durableId="1351561890">
    <w:abstractNumId w:val="30"/>
  </w:num>
  <w:num w:numId="41" w16cid:durableId="1031539209">
    <w:abstractNumId w:val="25"/>
  </w:num>
  <w:num w:numId="42" w16cid:durableId="601374292">
    <w:abstractNumId w:val="27"/>
  </w:num>
  <w:num w:numId="43" w16cid:durableId="1167861705">
    <w:abstractNumId w:val="26"/>
  </w:num>
  <w:num w:numId="44" w16cid:durableId="212888203">
    <w:abstractNumId w:val="20"/>
  </w:num>
  <w:num w:numId="45" w16cid:durableId="5223982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5BB"/>
    <w:rsid w:val="00000428"/>
    <w:rsid w:val="000009B3"/>
    <w:rsid w:val="00000A0A"/>
    <w:rsid w:val="00013875"/>
    <w:rsid w:val="00021D43"/>
    <w:rsid w:val="00022751"/>
    <w:rsid w:val="000318F8"/>
    <w:rsid w:val="000359EA"/>
    <w:rsid w:val="0004314A"/>
    <w:rsid w:val="000460A0"/>
    <w:rsid w:val="000460F3"/>
    <w:rsid w:val="0005275A"/>
    <w:rsid w:val="00053DE2"/>
    <w:rsid w:val="000658E3"/>
    <w:rsid w:val="00087A85"/>
    <w:rsid w:val="00095E92"/>
    <w:rsid w:val="000961E7"/>
    <w:rsid w:val="000A4254"/>
    <w:rsid w:val="000A47E8"/>
    <w:rsid w:val="000A6C51"/>
    <w:rsid w:val="000B56AD"/>
    <w:rsid w:val="000C3978"/>
    <w:rsid w:val="000D21C8"/>
    <w:rsid w:val="000E43BC"/>
    <w:rsid w:val="000E57E7"/>
    <w:rsid w:val="000F43CA"/>
    <w:rsid w:val="000F5028"/>
    <w:rsid w:val="00102572"/>
    <w:rsid w:val="00115E68"/>
    <w:rsid w:val="00116086"/>
    <w:rsid w:val="00117FD7"/>
    <w:rsid w:val="00124C83"/>
    <w:rsid w:val="00127652"/>
    <w:rsid w:val="00127F8D"/>
    <w:rsid w:val="001339CE"/>
    <w:rsid w:val="0013419F"/>
    <w:rsid w:val="001413AE"/>
    <w:rsid w:val="001667D2"/>
    <w:rsid w:val="00172631"/>
    <w:rsid w:val="00175300"/>
    <w:rsid w:val="00176637"/>
    <w:rsid w:val="00176741"/>
    <w:rsid w:val="00183D24"/>
    <w:rsid w:val="0018693A"/>
    <w:rsid w:val="0019061B"/>
    <w:rsid w:val="00190D0D"/>
    <w:rsid w:val="001A55E2"/>
    <w:rsid w:val="001C2373"/>
    <w:rsid w:val="001C2E5E"/>
    <w:rsid w:val="001C3594"/>
    <w:rsid w:val="001C4AED"/>
    <w:rsid w:val="001E2D42"/>
    <w:rsid w:val="001E2E29"/>
    <w:rsid w:val="001E62F2"/>
    <w:rsid w:val="001F01E7"/>
    <w:rsid w:val="001F0852"/>
    <w:rsid w:val="001F3AFB"/>
    <w:rsid w:val="001F4541"/>
    <w:rsid w:val="001F4DDE"/>
    <w:rsid w:val="001F5EDC"/>
    <w:rsid w:val="001F6FD8"/>
    <w:rsid w:val="00213D45"/>
    <w:rsid w:val="00216AA6"/>
    <w:rsid w:val="00225492"/>
    <w:rsid w:val="002313C5"/>
    <w:rsid w:val="0023155F"/>
    <w:rsid w:val="0024331F"/>
    <w:rsid w:val="002433E4"/>
    <w:rsid w:val="00251BB5"/>
    <w:rsid w:val="00254DD4"/>
    <w:rsid w:val="00275152"/>
    <w:rsid w:val="0028689D"/>
    <w:rsid w:val="002A214C"/>
    <w:rsid w:val="002B010D"/>
    <w:rsid w:val="002B3E85"/>
    <w:rsid w:val="002C2E11"/>
    <w:rsid w:val="002D0B38"/>
    <w:rsid w:val="00300A91"/>
    <w:rsid w:val="0031487C"/>
    <w:rsid w:val="0031782F"/>
    <w:rsid w:val="00321D97"/>
    <w:rsid w:val="00332D19"/>
    <w:rsid w:val="00333F93"/>
    <w:rsid w:val="00334A1F"/>
    <w:rsid w:val="003402C3"/>
    <w:rsid w:val="0035595F"/>
    <w:rsid w:val="003778E6"/>
    <w:rsid w:val="00392297"/>
    <w:rsid w:val="003936EC"/>
    <w:rsid w:val="003A225E"/>
    <w:rsid w:val="003C082E"/>
    <w:rsid w:val="003D1509"/>
    <w:rsid w:val="003D5620"/>
    <w:rsid w:val="003E3EE5"/>
    <w:rsid w:val="003E574A"/>
    <w:rsid w:val="003F60C1"/>
    <w:rsid w:val="004072F3"/>
    <w:rsid w:val="004157CE"/>
    <w:rsid w:val="00421F0D"/>
    <w:rsid w:val="004227F1"/>
    <w:rsid w:val="00424BC2"/>
    <w:rsid w:val="00425396"/>
    <w:rsid w:val="004261F3"/>
    <w:rsid w:val="004279E6"/>
    <w:rsid w:val="0043684A"/>
    <w:rsid w:val="00442BDB"/>
    <w:rsid w:val="00445345"/>
    <w:rsid w:val="00446090"/>
    <w:rsid w:val="0044790B"/>
    <w:rsid w:val="004517AF"/>
    <w:rsid w:val="004522D8"/>
    <w:rsid w:val="004545BB"/>
    <w:rsid w:val="004608F1"/>
    <w:rsid w:val="00460E1B"/>
    <w:rsid w:val="00462EDF"/>
    <w:rsid w:val="00467077"/>
    <w:rsid w:val="004820F9"/>
    <w:rsid w:val="00485009"/>
    <w:rsid w:val="00491520"/>
    <w:rsid w:val="004A4DEF"/>
    <w:rsid w:val="004A5259"/>
    <w:rsid w:val="004A6A31"/>
    <w:rsid w:val="004B7BAE"/>
    <w:rsid w:val="004C05C5"/>
    <w:rsid w:val="004C3EB7"/>
    <w:rsid w:val="004D5020"/>
    <w:rsid w:val="004E0B82"/>
    <w:rsid w:val="004E1752"/>
    <w:rsid w:val="005001A0"/>
    <w:rsid w:val="00506C58"/>
    <w:rsid w:val="00517822"/>
    <w:rsid w:val="00521C74"/>
    <w:rsid w:val="00522D09"/>
    <w:rsid w:val="00525C1D"/>
    <w:rsid w:val="005355AE"/>
    <w:rsid w:val="005472F4"/>
    <w:rsid w:val="00557965"/>
    <w:rsid w:val="005663EF"/>
    <w:rsid w:val="00571D1E"/>
    <w:rsid w:val="00581010"/>
    <w:rsid w:val="00591F36"/>
    <w:rsid w:val="00592C28"/>
    <w:rsid w:val="005941BD"/>
    <w:rsid w:val="005977DB"/>
    <w:rsid w:val="005B08F5"/>
    <w:rsid w:val="005B0DDF"/>
    <w:rsid w:val="005B15F0"/>
    <w:rsid w:val="005B2986"/>
    <w:rsid w:val="005B4873"/>
    <w:rsid w:val="005C0376"/>
    <w:rsid w:val="005C69C8"/>
    <w:rsid w:val="005C6D29"/>
    <w:rsid w:val="005D062D"/>
    <w:rsid w:val="005D3EE5"/>
    <w:rsid w:val="005F677E"/>
    <w:rsid w:val="005F6DEC"/>
    <w:rsid w:val="006026B7"/>
    <w:rsid w:val="0061780D"/>
    <w:rsid w:val="00617DD2"/>
    <w:rsid w:val="006234C6"/>
    <w:rsid w:val="00637299"/>
    <w:rsid w:val="00637672"/>
    <w:rsid w:val="00637DD9"/>
    <w:rsid w:val="0064659B"/>
    <w:rsid w:val="00651786"/>
    <w:rsid w:val="0065420E"/>
    <w:rsid w:val="0065467E"/>
    <w:rsid w:val="00665CF3"/>
    <w:rsid w:val="00693C01"/>
    <w:rsid w:val="006A6A0B"/>
    <w:rsid w:val="006A7A8B"/>
    <w:rsid w:val="006B78B7"/>
    <w:rsid w:val="006C1D60"/>
    <w:rsid w:val="006C3AF8"/>
    <w:rsid w:val="006C3E3D"/>
    <w:rsid w:val="006C4B4C"/>
    <w:rsid w:val="006D0F12"/>
    <w:rsid w:val="006D75B5"/>
    <w:rsid w:val="006F2B67"/>
    <w:rsid w:val="006F4427"/>
    <w:rsid w:val="00703BD2"/>
    <w:rsid w:val="00704C36"/>
    <w:rsid w:val="007070BF"/>
    <w:rsid w:val="00720CF3"/>
    <w:rsid w:val="0073025D"/>
    <w:rsid w:val="007327E4"/>
    <w:rsid w:val="00733E7C"/>
    <w:rsid w:val="00751523"/>
    <w:rsid w:val="007550B2"/>
    <w:rsid w:val="00760F7A"/>
    <w:rsid w:val="00763601"/>
    <w:rsid w:val="00766FAD"/>
    <w:rsid w:val="00770907"/>
    <w:rsid w:val="00796655"/>
    <w:rsid w:val="007A45E9"/>
    <w:rsid w:val="007A4880"/>
    <w:rsid w:val="007A489B"/>
    <w:rsid w:val="007B1BE8"/>
    <w:rsid w:val="007C424F"/>
    <w:rsid w:val="007D5DB2"/>
    <w:rsid w:val="007F6A38"/>
    <w:rsid w:val="007F783D"/>
    <w:rsid w:val="008129A2"/>
    <w:rsid w:val="00816FB1"/>
    <w:rsid w:val="00827C2A"/>
    <w:rsid w:val="0083462F"/>
    <w:rsid w:val="00851AD3"/>
    <w:rsid w:val="00852450"/>
    <w:rsid w:val="008619C3"/>
    <w:rsid w:val="00863ACE"/>
    <w:rsid w:val="00864E2C"/>
    <w:rsid w:val="00874B1C"/>
    <w:rsid w:val="0087638C"/>
    <w:rsid w:val="00876D29"/>
    <w:rsid w:val="00890CBE"/>
    <w:rsid w:val="008A0862"/>
    <w:rsid w:val="008A7945"/>
    <w:rsid w:val="008B126D"/>
    <w:rsid w:val="008C78C7"/>
    <w:rsid w:val="008D0741"/>
    <w:rsid w:val="008E3472"/>
    <w:rsid w:val="008E5C70"/>
    <w:rsid w:val="009104DA"/>
    <w:rsid w:val="00927201"/>
    <w:rsid w:val="00930576"/>
    <w:rsid w:val="00934C7C"/>
    <w:rsid w:val="009445A4"/>
    <w:rsid w:val="00946B82"/>
    <w:rsid w:val="00952151"/>
    <w:rsid w:val="00961402"/>
    <w:rsid w:val="009727A9"/>
    <w:rsid w:val="00983348"/>
    <w:rsid w:val="00983B4F"/>
    <w:rsid w:val="00983E37"/>
    <w:rsid w:val="00987F91"/>
    <w:rsid w:val="00992329"/>
    <w:rsid w:val="00993497"/>
    <w:rsid w:val="009B2E77"/>
    <w:rsid w:val="009B55A7"/>
    <w:rsid w:val="009B6B2B"/>
    <w:rsid w:val="009B7B0E"/>
    <w:rsid w:val="009C2A56"/>
    <w:rsid w:val="009D28CE"/>
    <w:rsid w:val="009D409C"/>
    <w:rsid w:val="009D4E7F"/>
    <w:rsid w:val="009D5B04"/>
    <w:rsid w:val="009F2B32"/>
    <w:rsid w:val="00A02CCF"/>
    <w:rsid w:val="00A151E6"/>
    <w:rsid w:val="00A21FEF"/>
    <w:rsid w:val="00A2599E"/>
    <w:rsid w:val="00A33A98"/>
    <w:rsid w:val="00A461C0"/>
    <w:rsid w:val="00A5039A"/>
    <w:rsid w:val="00A5253B"/>
    <w:rsid w:val="00A64252"/>
    <w:rsid w:val="00A66906"/>
    <w:rsid w:val="00A66A85"/>
    <w:rsid w:val="00A7131A"/>
    <w:rsid w:val="00A7519A"/>
    <w:rsid w:val="00A901FA"/>
    <w:rsid w:val="00A9207B"/>
    <w:rsid w:val="00A96790"/>
    <w:rsid w:val="00AA2F82"/>
    <w:rsid w:val="00AA4605"/>
    <w:rsid w:val="00AA617B"/>
    <w:rsid w:val="00AB6553"/>
    <w:rsid w:val="00AC1DA8"/>
    <w:rsid w:val="00AE047E"/>
    <w:rsid w:val="00AE4D10"/>
    <w:rsid w:val="00AE7264"/>
    <w:rsid w:val="00AF0D70"/>
    <w:rsid w:val="00AF2F68"/>
    <w:rsid w:val="00AF60A9"/>
    <w:rsid w:val="00B26332"/>
    <w:rsid w:val="00B374DC"/>
    <w:rsid w:val="00B375BC"/>
    <w:rsid w:val="00B672AF"/>
    <w:rsid w:val="00B745B2"/>
    <w:rsid w:val="00B80FE0"/>
    <w:rsid w:val="00B826FD"/>
    <w:rsid w:val="00B86EFF"/>
    <w:rsid w:val="00B90B02"/>
    <w:rsid w:val="00B946B1"/>
    <w:rsid w:val="00BA055D"/>
    <w:rsid w:val="00BA06F2"/>
    <w:rsid w:val="00BA2597"/>
    <w:rsid w:val="00BB21F9"/>
    <w:rsid w:val="00BB46E1"/>
    <w:rsid w:val="00BC1DDC"/>
    <w:rsid w:val="00BC2F54"/>
    <w:rsid w:val="00BC57D1"/>
    <w:rsid w:val="00BC63AA"/>
    <w:rsid w:val="00BE00D8"/>
    <w:rsid w:val="00BF4937"/>
    <w:rsid w:val="00BF7B0C"/>
    <w:rsid w:val="00C045CE"/>
    <w:rsid w:val="00C0490B"/>
    <w:rsid w:val="00C1211D"/>
    <w:rsid w:val="00C24ECA"/>
    <w:rsid w:val="00C4240D"/>
    <w:rsid w:val="00C43588"/>
    <w:rsid w:val="00C534C8"/>
    <w:rsid w:val="00C53EC6"/>
    <w:rsid w:val="00C60696"/>
    <w:rsid w:val="00C60C37"/>
    <w:rsid w:val="00C61B05"/>
    <w:rsid w:val="00C944EF"/>
    <w:rsid w:val="00C94D73"/>
    <w:rsid w:val="00C95AC9"/>
    <w:rsid w:val="00CB23D1"/>
    <w:rsid w:val="00CC3172"/>
    <w:rsid w:val="00CC7553"/>
    <w:rsid w:val="00CD47CC"/>
    <w:rsid w:val="00CE46B0"/>
    <w:rsid w:val="00CF2641"/>
    <w:rsid w:val="00D00FCE"/>
    <w:rsid w:val="00D02878"/>
    <w:rsid w:val="00D04A26"/>
    <w:rsid w:val="00D15A4F"/>
    <w:rsid w:val="00D17A5B"/>
    <w:rsid w:val="00D235AE"/>
    <w:rsid w:val="00D2538A"/>
    <w:rsid w:val="00D33F42"/>
    <w:rsid w:val="00D52082"/>
    <w:rsid w:val="00D548D1"/>
    <w:rsid w:val="00D5739B"/>
    <w:rsid w:val="00D60DF8"/>
    <w:rsid w:val="00D72A24"/>
    <w:rsid w:val="00D73CBE"/>
    <w:rsid w:val="00D76E4C"/>
    <w:rsid w:val="00D76EF9"/>
    <w:rsid w:val="00D802A7"/>
    <w:rsid w:val="00D812BF"/>
    <w:rsid w:val="00D82BFB"/>
    <w:rsid w:val="00DA3B60"/>
    <w:rsid w:val="00DA48D2"/>
    <w:rsid w:val="00DA649B"/>
    <w:rsid w:val="00DC04FB"/>
    <w:rsid w:val="00DD6124"/>
    <w:rsid w:val="00DE2947"/>
    <w:rsid w:val="00E02C19"/>
    <w:rsid w:val="00E051E5"/>
    <w:rsid w:val="00E30373"/>
    <w:rsid w:val="00E365F1"/>
    <w:rsid w:val="00E417BB"/>
    <w:rsid w:val="00E4539A"/>
    <w:rsid w:val="00E541EA"/>
    <w:rsid w:val="00E62EF8"/>
    <w:rsid w:val="00E63948"/>
    <w:rsid w:val="00E72F9B"/>
    <w:rsid w:val="00E730DF"/>
    <w:rsid w:val="00E75CDD"/>
    <w:rsid w:val="00E814B2"/>
    <w:rsid w:val="00E9766A"/>
    <w:rsid w:val="00EA7E60"/>
    <w:rsid w:val="00EB3816"/>
    <w:rsid w:val="00EC4614"/>
    <w:rsid w:val="00EF1BF3"/>
    <w:rsid w:val="00EF3529"/>
    <w:rsid w:val="00EF3600"/>
    <w:rsid w:val="00EF505D"/>
    <w:rsid w:val="00F05598"/>
    <w:rsid w:val="00F10AB6"/>
    <w:rsid w:val="00F11952"/>
    <w:rsid w:val="00F140B0"/>
    <w:rsid w:val="00F154DD"/>
    <w:rsid w:val="00F20CB6"/>
    <w:rsid w:val="00F31494"/>
    <w:rsid w:val="00F32F04"/>
    <w:rsid w:val="00F356CE"/>
    <w:rsid w:val="00F37D01"/>
    <w:rsid w:val="00F44332"/>
    <w:rsid w:val="00F469B8"/>
    <w:rsid w:val="00F5239B"/>
    <w:rsid w:val="00F6125F"/>
    <w:rsid w:val="00F63AD3"/>
    <w:rsid w:val="00F6510C"/>
    <w:rsid w:val="00F82515"/>
    <w:rsid w:val="00F84D10"/>
    <w:rsid w:val="00F90C8A"/>
    <w:rsid w:val="00F926B6"/>
    <w:rsid w:val="00FA243A"/>
    <w:rsid w:val="00FA30B2"/>
    <w:rsid w:val="00FA3FC4"/>
    <w:rsid w:val="00FA4B36"/>
    <w:rsid w:val="00FB08B8"/>
    <w:rsid w:val="00FB5BFA"/>
    <w:rsid w:val="11FF9E0D"/>
    <w:rsid w:val="4BB7D29D"/>
    <w:rsid w:val="5147CF38"/>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E76419"/>
  <w15:docId w15:val="{75F13B49-93B4-46EB-BC74-D86689B0F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
    <w:semiHidden/>
    <w:qFormat/>
    <w:rsid w:val="004820F9"/>
    <w:pPr>
      <w:spacing w:after="0"/>
    </w:pPr>
    <w:rPr>
      <w:rFonts w:ascii="Myriad Pro Light" w:hAnsi="Myriad Pro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140B0"/>
    <w:pPr>
      <w:ind w:left="720"/>
      <w:contextualSpacing/>
    </w:pPr>
  </w:style>
  <w:style w:type="paragraph" w:styleId="Header">
    <w:name w:val="header"/>
    <w:basedOn w:val="Normal"/>
    <w:link w:val="HeaderChar"/>
    <w:uiPriority w:val="99"/>
    <w:unhideWhenUsed/>
    <w:rsid w:val="006234C6"/>
    <w:pPr>
      <w:tabs>
        <w:tab w:val="center" w:pos="4513"/>
        <w:tab w:val="right" w:pos="9026"/>
      </w:tabs>
      <w:spacing w:line="240" w:lineRule="auto"/>
    </w:pPr>
  </w:style>
  <w:style w:type="character" w:customStyle="1" w:styleId="HeaderChar">
    <w:name w:val="Header Char"/>
    <w:basedOn w:val="DefaultParagraphFont"/>
    <w:link w:val="Header"/>
    <w:uiPriority w:val="99"/>
    <w:rsid w:val="00CC3172"/>
    <w:rPr>
      <w:rFonts w:ascii="Myriad Pro Light" w:hAnsi="Myriad Pro Light"/>
    </w:rPr>
  </w:style>
  <w:style w:type="paragraph" w:styleId="Footer">
    <w:name w:val="footer"/>
    <w:basedOn w:val="Normal"/>
    <w:link w:val="FooterChar"/>
    <w:uiPriority w:val="99"/>
    <w:unhideWhenUsed/>
    <w:rsid w:val="006234C6"/>
    <w:pPr>
      <w:tabs>
        <w:tab w:val="center" w:pos="4513"/>
        <w:tab w:val="right" w:pos="9026"/>
      </w:tabs>
      <w:spacing w:line="240" w:lineRule="auto"/>
    </w:pPr>
  </w:style>
  <w:style w:type="character" w:customStyle="1" w:styleId="FooterChar">
    <w:name w:val="Footer Char"/>
    <w:basedOn w:val="DefaultParagraphFont"/>
    <w:link w:val="Footer"/>
    <w:uiPriority w:val="99"/>
    <w:rsid w:val="00CC3172"/>
    <w:rPr>
      <w:rFonts w:ascii="Myriad Pro Light" w:hAnsi="Myriad Pro Light"/>
    </w:rPr>
  </w:style>
  <w:style w:type="paragraph" w:customStyle="1" w:styleId="H1">
    <w:name w:val="H1"/>
    <w:basedOn w:val="Normal"/>
    <w:link w:val="H1Char"/>
    <w:uiPriority w:val="2"/>
    <w:qFormat/>
    <w:rsid w:val="00424BC2"/>
    <w:pPr>
      <w:spacing w:after="240" w:line="480" w:lineRule="exact"/>
    </w:pPr>
    <w:rPr>
      <w:color w:val="BF0442"/>
      <w:spacing w:val="-6"/>
      <w:sz w:val="48"/>
      <w:szCs w:val="48"/>
    </w:rPr>
  </w:style>
  <w:style w:type="paragraph" w:customStyle="1" w:styleId="BODY">
    <w:name w:val="BODY"/>
    <w:basedOn w:val="Normal"/>
    <w:link w:val="BODYChar"/>
    <w:qFormat/>
    <w:rsid w:val="00591F36"/>
    <w:pPr>
      <w:spacing w:line="288" w:lineRule="auto"/>
    </w:pPr>
    <w:rPr>
      <w:rFonts w:eastAsia="Times New Roman"/>
      <w:sz w:val="24"/>
    </w:rPr>
  </w:style>
  <w:style w:type="character" w:customStyle="1" w:styleId="H1Char">
    <w:name w:val="H1 Char"/>
    <w:basedOn w:val="DefaultParagraphFont"/>
    <w:link w:val="H1"/>
    <w:uiPriority w:val="2"/>
    <w:rsid w:val="00424BC2"/>
    <w:rPr>
      <w:rFonts w:ascii="Myriad Pro Light" w:hAnsi="Myriad Pro Light"/>
      <w:color w:val="BF0442"/>
      <w:spacing w:val="-6"/>
      <w:sz w:val="48"/>
      <w:szCs w:val="48"/>
    </w:rPr>
  </w:style>
  <w:style w:type="paragraph" w:customStyle="1" w:styleId="H2">
    <w:name w:val="H2"/>
    <w:basedOn w:val="Normal"/>
    <w:link w:val="H2Char"/>
    <w:uiPriority w:val="3"/>
    <w:qFormat/>
    <w:rsid w:val="00424BC2"/>
    <w:pPr>
      <w:spacing w:after="200" w:line="400" w:lineRule="exact"/>
    </w:pPr>
    <w:rPr>
      <w:color w:val="F28F22"/>
      <w:spacing w:val="-6"/>
      <w:sz w:val="40"/>
      <w:szCs w:val="40"/>
    </w:rPr>
  </w:style>
  <w:style w:type="character" w:customStyle="1" w:styleId="BODYChar">
    <w:name w:val="BODY Char"/>
    <w:basedOn w:val="DefaultParagraphFont"/>
    <w:link w:val="BODY"/>
    <w:rsid w:val="00591F36"/>
    <w:rPr>
      <w:rFonts w:ascii="Myriad Pro Light" w:eastAsia="Times New Roman" w:hAnsi="Myriad Pro Light"/>
      <w:sz w:val="24"/>
    </w:rPr>
  </w:style>
  <w:style w:type="paragraph" w:customStyle="1" w:styleId="H3">
    <w:name w:val="H3"/>
    <w:basedOn w:val="Normal"/>
    <w:link w:val="H3Char"/>
    <w:uiPriority w:val="4"/>
    <w:qFormat/>
    <w:rsid w:val="0013419F"/>
    <w:pPr>
      <w:spacing w:after="180" w:line="360" w:lineRule="exact"/>
    </w:pPr>
    <w:rPr>
      <w:rFonts w:ascii="Myriad Pro" w:eastAsia="Times New Roman" w:hAnsi="Myriad Pro"/>
      <w:color w:val="E84621"/>
      <w:spacing w:val="-6"/>
      <w:sz w:val="32"/>
      <w:szCs w:val="32"/>
    </w:rPr>
  </w:style>
  <w:style w:type="character" w:customStyle="1" w:styleId="H2Char">
    <w:name w:val="H2 Char"/>
    <w:basedOn w:val="DefaultParagraphFont"/>
    <w:link w:val="H2"/>
    <w:uiPriority w:val="3"/>
    <w:rsid w:val="00424BC2"/>
    <w:rPr>
      <w:rFonts w:ascii="Myriad Pro Light" w:hAnsi="Myriad Pro Light"/>
      <w:color w:val="F28F22"/>
      <w:spacing w:val="-6"/>
      <w:sz w:val="40"/>
      <w:szCs w:val="40"/>
    </w:rPr>
  </w:style>
  <w:style w:type="character" w:customStyle="1" w:styleId="H3Char">
    <w:name w:val="H3 Char"/>
    <w:basedOn w:val="DefaultParagraphFont"/>
    <w:link w:val="H3"/>
    <w:uiPriority w:val="4"/>
    <w:rsid w:val="0013419F"/>
    <w:rPr>
      <w:rFonts w:ascii="Myriad Pro" w:eastAsia="Times New Roman" w:hAnsi="Myriad Pro"/>
      <w:color w:val="E84621"/>
      <w:spacing w:val="-6"/>
      <w:sz w:val="32"/>
      <w:szCs w:val="32"/>
    </w:rPr>
  </w:style>
  <w:style w:type="paragraph" w:styleId="BalloonText">
    <w:name w:val="Balloon Text"/>
    <w:basedOn w:val="Normal"/>
    <w:link w:val="BalloonTextChar"/>
    <w:uiPriority w:val="99"/>
    <w:semiHidden/>
    <w:unhideWhenUsed/>
    <w:rsid w:val="008A794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3172"/>
    <w:rPr>
      <w:rFonts w:ascii="Tahoma" w:hAnsi="Tahoma" w:cs="Tahoma"/>
      <w:sz w:val="16"/>
      <w:szCs w:val="16"/>
    </w:rPr>
  </w:style>
  <w:style w:type="paragraph" w:customStyle="1" w:styleId="BULLETS">
    <w:name w:val="BULLETS"/>
    <w:basedOn w:val="ListParagraph"/>
    <w:link w:val="BULLETSChar"/>
    <w:uiPriority w:val="5"/>
    <w:qFormat/>
    <w:rsid w:val="0013419F"/>
    <w:pPr>
      <w:numPr>
        <w:numId w:val="1"/>
      </w:numPr>
      <w:spacing w:line="288" w:lineRule="auto"/>
    </w:pPr>
    <w:rPr>
      <w:rFonts w:eastAsia="Times New Roman"/>
      <w:sz w:val="24"/>
      <w:szCs w:val="20"/>
    </w:rPr>
  </w:style>
  <w:style w:type="paragraph" w:customStyle="1" w:styleId="CAPTION1">
    <w:name w:val="CAPTION1"/>
    <w:basedOn w:val="BODY"/>
    <w:link w:val="CAPTION1Char"/>
    <w:uiPriority w:val="6"/>
    <w:qFormat/>
    <w:rsid w:val="002313C5"/>
    <w:rPr>
      <w:rFonts w:eastAsiaTheme="minorHAnsi"/>
      <w:caps/>
      <w:color w:val="808080" w:themeColor="background1" w:themeShade="80"/>
    </w:rPr>
  </w:style>
  <w:style w:type="character" w:customStyle="1" w:styleId="ListParagraphChar">
    <w:name w:val="List Paragraph Char"/>
    <w:basedOn w:val="DefaultParagraphFont"/>
    <w:link w:val="ListParagraph"/>
    <w:uiPriority w:val="34"/>
    <w:semiHidden/>
    <w:rsid w:val="00CC3172"/>
    <w:rPr>
      <w:rFonts w:ascii="Myriad Pro Light" w:hAnsi="Myriad Pro Light"/>
    </w:rPr>
  </w:style>
  <w:style w:type="character" w:customStyle="1" w:styleId="BULLETSChar">
    <w:name w:val="BULLETS Char"/>
    <w:basedOn w:val="ListParagraphChar"/>
    <w:link w:val="BULLETS"/>
    <w:uiPriority w:val="5"/>
    <w:rsid w:val="0013419F"/>
    <w:rPr>
      <w:rFonts w:ascii="Myriad Pro Light" w:eastAsia="Times New Roman" w:hAnsi="Myriad Pro Light"/>
      <w:sz w:val="24"/>
      <w:szCs w:val="20"/>
    </w:rPr>
  </w:style>
  <w:style w:type="character" w:customStyle="1" w:styleId="CAPTION1Char">
    <w:name w:val="CAPTION1 Char"/>
    <w:basedOn w:val="BODYChar"/>
    <w:link w:val="CAPTION1"/>
    <w:uiPriority w:val="6"/>
    <w:rsid w:val="002313C5"/>
    <w:rPr>
      <w:rFonts w:ascii="Myriad Pro Light" w:eastAsia="Times New Roman" w:hAnsi="Myriad Pro Light"/>
      <w:caps/>
      <w:color w:val="808080" w:themeColor="background1" w:themeShade="80"/>
      <w:sz w:val="24"/>
    </w:rPr>
  </w:style>
  <w:style w:type="character" w:styleId="Hyperlink">
    <w:name w:val="Hyperlink"/>
    <w:basedOn w:val="DefaultParagraphFont"/>
    <w:uiPriority w:val="99"/>
    <w:unhideWhenUsed/>
    <w:rsid w:val="00BE00D8"/>
    <w:rPr>
      <w:color w:val="F0532D" w:themeColor="hyperlink"/>
      <w:u w:val="none"/>
    </w:rPr>
  </w:style>
  <w:style w:type="paragraph" w:customStyle="1" w:styleId="otdINTROBODY">
    <w:name w:val="otd INTRO BODY"/>
    <w:basedOn w:val="BODY"/>
    <w:link w:val="otdINTROBODYChar"/>
    <w:uiPriority w:val="1"/>
    <w:semiHidden/>
    <w:rsid w:val="007C424F"/>
    <w:rPr>
      <w:rFonts w:ascii="Myriad Pro" w:hAnsi="Myriad Pro"/>
    </w:rPr>
  </w:style>
  <w:style w:type="character" w:customStyle="1" w:styleId="otdINTROBODYChar">
    <w:name w:val="otd INTRO BODY Char"/>
    <w:basedOn w:val="BODYChar"/>
    <w:link w:val="otdINTROBODY"/>
    <w:uiPriority w:val="1"/>
    <w:semiHidden/>
    <w:rsid w:val="00F6510C"/>
    <w:rPr>
      <w:rFonts w:ascii="Myriad Pro" w:eastAsia="Times New Roman" w:hAnsi="Myriad Pro"/>
      <w:sz w:val="24"/>
    </w:rPr>
  </w:style>
  <w:style w:type="character" w:styleId="FollowedHyperlink">
    <w:name w:val="FollowedHyperlink"/>
    <w:basedOn w:val="DefaultParagraphFont"/>
    <w:uiPriority w:val="99"/>
    <w:unhideWhenUsed/>
    <w:rsid w:val="00796655"/>
    <w:rPr>
      <w:color w:val="F79131" w:themeColor="accent4"/>
      <w:u w:val="none"/>
    </w:rPr>
  </w:style>
  <w:style w:type="paragraph" w:customStyle="1" w:styleId="NHSPh2">
    <w:name w:val="NHSP h2"/>
    <w:basedOn w:val="Normal"/>
    <w:uiPriority w:val="7"/>
    <w:semiHidden/>
    <w:rsid w:val="000E57E7"/>
  </w:style>
  <w:style w:type="paragraph" w:customStyle="1" w:styleId="bodyCAPS">
    <w:name w:val="body CAPS"/>
    <w:basedOn w:val="Normal"/>
    <w:uiPriority w:val="7"/>
    <w:rsid w:val="000E57E7"/>
    <w:rPr>
      <w:caps/>
    </w:rPr>
  </w:style>
  <w:style w:type="paragraph" w:customStyle="1" w:styleId="INTRO">
    <w:name w:val="INTRO"/>
    <w:basedOn w:val="otdINTROBODY"/>
    <w:link w:val="INTROChar"/>
    <w:qFormat/>
    <w:rsid w:val="00C944EF"/>
  </w:style>
  <w:style w:type="paragraph" w:styleId="NoSpacing">
    <w:name w:val="No Spacing"/>
    <w:uiPriority w:val="7"/>
    <w:semiHidden/>
    <w:qFormat/>
    <w:rsid w:val="00C944EF"/>
    <w:pPr>
      <w:spacing w:after="0" w:line="240" w:lineRule="auto"/>
    </w:pPr>
  </w:style>
  <w:style w:type="character" w:customStyle="1" w:styleId="INTROChar">
    <w:name w:val="INTRO Char"/>
    <w:basedOn w:val="otdINTROBODYChar"/>
    <w:link w:val="INTRO"/>
    <w:rsid w:val="00C944EF"/>
    <w:rPr>
      <w:rFonts w:ascii="Myriad Pro" w:eastAsia="Times New Roman" w:hAnsi="Myriad Pro"/>
      <w:sz w:val="24"/>
    </w:rPr>
  </w:style>
  <w:style w:type="paragraph" w:customStyle="1" w:styleId="bullets0">
    <w:name w:val="bullets"/>
    <w:basedOn w:val="BULLETS"/>
    <w:next w:val="BODY"/>
    <w:link w:val="bulletsChar0"/>
    <w:uiPriority w:val="5"/>
    <w:semiHidden/>
    <w:qFormat/>
    <w:rsid w:val="00467077"/>
  </w:style>
  <w:style w:type="character" w:customStyle="1" w:styleId="bulletsChar0">
    <w:name w:val="bullets Char"/>
    <w:basedOn w:val="BULLETSChar"/>
    <w:link w:val="bullets0"/>
    <w:uiPriority w:val="5"/>
    <w:semiHidden/>
    <w:rsid w:val="000D21C8"/>
    <w:rPr>
      <w:rFonts w:ascii="Myriad Pro Light" w:eastAsia="Times New Roman" w:hAnsi="Myriad Pro Light"/>
      <w:sz w:val="24"/>
      <w:szCs w:val="20"/>
    </w:rPr>
  </w:style>
  <w:style w:type="paragraph" w:customStyle="1" w:styleId="NUMBERS">
    <w:name w:val="NUMBERS"/>
    <w:basedOn w:val="BULLETS"/>
    <w:uiPriority w:val="5"/>
    <w:qFormat/>
    <w:rsid w:val="00E30373"/>
    <w:pPr>
      <w:numPr>
        <w:numId w:val="5"/>
      </w:numPr>
    </w:pPr>
  </w:style>
  <w:style w:type="numbering" w:customStyle="1" w:styleId="otdBULLETSTYLE">
    <w:name w:val="otd BULLET STYLE"/>
    <w:uiPriority w:val="99"/>
    <w:rsid w:val="000D21C8"/>
    <w:pPr>
      <w:numPr>
        <w:numId w:val="14"/>
      </w:numPr>
    </w:pPr>
  </w:style>
  <w:style w:type="paragraph" w:customStyle="1" w:styleId="H4">
    <w:name w:val="H4"/>
    <w:basedOn w:val="Normal"/>
    <w:link w:val="H4Char"/>
    <w:uiPriority w:val="4"/>
    <w:qFormat/>
    <w:rsid w:val="0013419F"/>
    <w:pPr>
      <w:spacing w:after="180" w:line="320" w:lineRule="exact"/>
    </w:pPr>
    <w:rPr>
      <w:rFonts w:ascii="Myriad Pro" w:hAnsi="Myriad Pro"/>
      <w:color w:val="000000" w:themeColor="text1"/>
      <w:spacing w:val="-6"/>
      <w:sz w:val="28"/>
      <w:szCs w:val="28"/>
    </w:rPr>
  </w:style>
  <w:style w:type="character" w:customStyle="1" w:styleId="H4Char">
    <w:name w:val="H4 Char"/>
    <w:basedOn w:val="DefaultParagraphFont"/>
    <w:link w:val="H4"/>
    <w:uiPriority w:val="4"/>
    <w:rsid w:val="0013419F"/>
    <w:rPr>
      <w:rFonts w:ascii="Myriad Pro" w:hAnsi="Myriad Pro"/>
      <w:color w:val="000000" w:themeColor="text1"/>
      <w:spacing w:val="-6"/>
      <w:sz w:val="28"/>
      <w:szCs w:val="28"/>
    </w:rPr>
  </w:style>
  <w:style w:type="table" w:styleId="TableGrid">
    <w:name w:val="Table Grid"/>
    <w:basedOn w:val="TableNormal"/>
    <w:uiPriority w:val="59"/>
    <w:rsid w:val="00651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76360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763601"/>
    <w:pPr>
      <w:spacing w:after="0" w:line="240" w:lineRule="auto"/>
    </w:pPr>
    <w:rPr>
      <w:color w:val="C7310E" w:themeColor="accent1" w:themeShade="BF"/>
    </w:rPr>
    <w:tblPr>
      <w:tblStyleRowBandSize w:val="1"/>
      <w:tblStyleColBandSize w:val="1"/>
      <w:tblBorders>
        <w:top w:val="single" w:sz="8" w:space="0" w:color="F0532D" w:themeColor="accent1"/>
        <w:bottom w:val="single" w:sz="8" w:space="0" w:color="F0532D" w:themeColor="accent1"/>
      </w:tblBorders>
    </w:tblPr>
    <w:tblStylePr w:type="firstRow">
      <w:pPr>
        <w:spacing w:before="0" w:after="0" w:line="240" w:lineRule="auto"/>
      </w:pPr>
      <w:rPr>
        <w:b/>
        <w:bCs/>
      </w:rPr>
      <w:tblPr/>
      <w:tcPr>
        <w:tcBorders>
          <w:top w:val="single" w:sz="8" w:space="0" w:color="F0532D" w:themeColor="accent1"/>
          <w:left w:val="nil"/>
          <w:bottom w:val="single" w:sz="8" w:space="0" w:color="F0532D" w:themeColor="accent1"/>
          <w:right w:val="nil"/>
          <w:insideH w:val="nil"/>
          <w:insideV w:val="nil"/>
        </w:tcBorders>
      </w:tcPr>
    </w:tblStylePr>
    <w:tblStylePr w:type="lastRow">
      <w:pPr>
        <w:spacing w:before="0" w:after="0" w:line="240" w:lineRule="auto"/>
      </w:pPr>
      <w:rPr>
        <w:b/>
        <w:bCs/>
      </w:rPr>
      <w:tblPr/>
      <w:tcPr>
        <w:tcBorders>
          <w:top w:val="single" w:sz="8" w:space="0" w:color="F0532D" w:themeColor="accent1"/>
          <w:left w:val="nil"/>
          <w:bottom w:val="single" w:sz="8" w:space="0" w:color="F0532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4CB" w:themeFill="accent1" w:themeFillTint="3F"/>
      </w:tcPr>
    </w:tblStylePr>
    <w:tblStylePr w:type="band1Horz">
      <w:tblPr/>
      <w:tcPr>
        <w:tcBorders>
          <w:left w:val="nil"/>
          <w:right w:val="nil"/>
          <w:insideH w:val="nil"/>
          <w:insideV w:val="nil"/>
        </w:tcBorders>
        <w:shd w:val="clear" w:color="auto" w:fill="FBD4CB" w:themeFill="accent1" w:themeFillTint="3F"/>
      </w:tcPr>
    </w:tblStylePr>
  </w:style>
  <w:style w:type="table" w:styleId="LightList">
    <w:name w:val="Light List"/>
    <w:basedOn w:val="TableNormal"/>
    <w:uiPriority w:val="61"/>
    <w:rsid w:val="0076360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DarkList-Accent1">
    <w:name w:val="Dark List Accent 1"/>
    <w:basedOn w:val="TableNormal"/>
    <w:uiPriority w:val="70"/>
    <w:rsid w:val="00F44332"/>
    <w:pPr>
      <w:spacing w:after="0" w:line="240" w:lineRule="auto"/>
    </w:pPr>
    <w:rPr>
      <w:color w:val="FFFFFF" w:themeColor="background1"/>
    </w:rPr>
    <w:tblPr>
      <w:tblStyleRowBandSize w:val="1"/>
      <w:tblStyleColBandSize w:val="1"/>
    </w:tblPr>
    <w:tcPr>
      <w:shd w:val="clear" w:color="auto" w:fill="F0532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4210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C7310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C7310E" w:themeFill="accent1" w:themeFillShade="BF"/>
      </w:tcPr>
    </w:tblStylePr>
    <w:tblStylePr w:type="band1Vert">
      <w:tblPr/>
      <w:tcPr>
        <w:tcBorders>
          <w:top w:val="nil"/>
          <w:left w:val="nil"/>
          <w:bottom w:val="nil"/>
          <w:right w:val="nil"/>
          <w:insideH w:val="nil"/>
          <w:insideV w:val="nil"/>
        </w:tcBorders>
        <w:shd w:val="clear" w:color="auto" w:fill="C7310E" w:themeFill="accent1" w:themeFillShade="BF"/>
      </w:tcPr>
    </w:tblStylePr>
    <w:tblStylePr w:type="band1Horz">
      <w:tblPr/>
      <w:tcPr>
        <w:tcBorders>
          <w:top w:val="nil"/>
          <w:left w:val="nil"/>
          <w:bottom w:val="nil"/>
          <w:right w:val="nil"/>
          <w:insideH w:val="nil"/>
          <w:insideV w:val="nil"/>
        </w:tcBorders>
        <w:shd w:val="clear" w:color="auto" w:fill="C7310E" w:themeFill="accent1" w:themeFillShade="BF"/>
      </w:tcPr>
    </w:tblStylePr>
  </w:style>
  <w:style w:type="table" w:styleId="DarkList-Accent4">
    <w:name w:val="Dark List Accent 4"/>
    <w:aliases w:val="TABLE1,TABLE2"/>
    <w:basedOn w:val="DarkList-Accent3"/>
    <w:uiPriority w:val="70"/>
    <w:rsid w:val="00506C58"/>
    <w:pPr>
      <w:jc w:val="center"/>
    </w:pPr>
    <w:tblPr>
      <w:tblBorders>
        <w:insideH w:val="single" w:sz="18" w:space="0" w:color="FFFFFF" w:themeColor="background1"/>
      </w:tblBorders>
      <w:tblCellMar>
        <w:top w:w="85" w:type="dxa"/>
        <w:left w:w="85" w:type="dxa"/>
        <w:bottom w:w="85" w:type="dxa"/>
        <w:right w:w="85" w:type="dxa"/>
      </w:tblCellMar>
    </w:tblPr>
    <w:tcPr>
      <w:shd w:val="clear" w:color="auto" w:fill="FFFFFF" w:themeFill="background1"/>
      <w:vAlign w:val="center"/>
    </w:tcPr>
    <w:tblStylePr w:type="firstRow">
      <w:rPr>
        <w:rFonts w:ascii="Myriad Pro" w:hAnsi="Myriad Pro"/>
        <w:b/>
        <w:bCs/>
        <w:color w:val="FFFFFF" w:themeColor="background1"/>
        <w:sz w:val="22"/>
      </w:rPr>
      <w:tblPr/>
      <w:tcPr>
        <w:tcBorders>
          <w:top w:val="nil"/>
          <w:left w:val="nil"/>
          <w:bottom w:val="single" w:sz="18" w:space="0" w:color="FFFFFF" w:themeColor="background1"/>
          <w:right w:val="nil"/>
          <w:insideH w:val="nil"/>
          <w:insideV w:val="nil"/>
          <w:tl2br w:val="nil"/>
          <w:tr2bl w:val="nil"/>
        </w:tcBorders>
        <w:shd w:val="clear" w:color="auto" w:fill="595959" w:themeFill="text1" w:themeFillTint="A6"/>
      </w:tcPr>
    </w:tblStylePr>
    <w:tblStylePr w:type="lastRow">
      <w:rPr>
        <w:rFonts w:ascii="Myriad Pro" w:hAnsi="Myriad Pro"/>
        <w:b/>
        <w:color w:val="FFFFFF" w:themeColor="background1"/>
        <w:sz w:val="20"/>
      </w:rPr>
      <w:tblPr/>
      <w:tcPr>
        <w:tcBorders>
          <w:top w:val="single" w:sz="18" w:space="0" w:color="FFFFFF" w:themeColor="background1"/>
          <w:left w:val="nil"/>
          <w:bottom w:val="nil"/>
          <w:right w:val="nil"/>
          <w:insideH w:val="nil"/>
          <w:insideV w:val="nil"/>
        </w:tcBorders>
        <w:shd w:val="clear" w:color="auto" w:fill="A6A6A6" w:themeFill="background1" w:themeFillShade="A6"/>
      </w:tcPr>
    </w:tblStylePr>
    <w:tblStylePr w:type="firstCol">
      <w:tblPr/>
      <w:tcPr>
        <w:tcBorders>
          <w:top w:val="nil"/>
          <w:left w:val="nil"/>
          <w:bottom w:val="nil"/>
          <w:right w:val="single" w:sz="18" w:space="0" w:color="FFFFFF" w:themeColor="background1"/>
          <w:insideH w:val="single" w:sz="18" w:space="0" w:color="FFFFFF" w:themeColor="background1"/>
          <w:insideV w:val="nil"/>
        </w:tcBorders>
        <w:shd w:val="clear" w:color="auto" w:fill="D9D9D9" w:themeFill="background1" w:themeFillShade="D9"/>
      </w:tcPr>
    </w:tblStylePr>
    <w:tblStylePr w:type="lastCol">
      <w:tblPr/>
      <w:tcPr>
        <w:tcBorders>
          <w:top w:val="nil"/>
          <w:left w:val="single" w:sz="18" w:space="0" w:color="FFFFFF" w:themeColor="background1"/>
          <w:bottom w:val="nil"/>
          <w:right w:val="nil"/>
          <w:insideH w:val="single" w:sz="18" w:space="0" w:color="FFFFFF" w:themeColor="background1"/>
          <w:insideV w:val="nil"/>
        </w:tcBorders>
        <w:shd w:val="clear" w:color="auto" w:fill="D9D9D9" w:themeFill="background1" w:themeFillShade="D9"/>
      </w:tcPr>
    </w:tblStylePr>
    <w:tblStylePr w:type="band1Vert">
      <w:tblPr/>
      <w:tcPr>
        <w:tcBorders>
          <w:top w:val="nil"/>
          <w:left w:val="nil"/>
          <w:bottom w:val="nil"/>
          <w:right w:val="nil"/>
          <w:insideH w:val="nil"/>
          <w:insideV w:val="nil"/>
        </w:tcBorders>
        <w:shd w:val="clear" w:color="auto" w:fill="F2F2F2" w:themeFill="background1" w:themeFillShade="F2"/>
      </w:tcPr>
    </w:tblStylePr>
    <w:tblStylePr w:type="band1Horz">
      <w:pPr>
        <w:jc w:val="center"/>
      </w:pPr>
      <w:rPr>
        <w:rFonts w:ascii="Myriad Pro" w:hAnsi="Myriad Pro"/>
        <w:b/>
        <w:color w:val="C00848" w:themeColor="accent3"/>
        <w:sz w:val="20"/>
      </w:rPr>
      <w:tblPr/>
      <w:tcPr>
        <w:tcBorders>
          <w:top w:val="nil"/>
          <w:left w:val="nil"/>
          <w:bottom w:val="nil"/>
          <w:right w:val="nil"/>
          <w:insideH w:val="single" w:sz="18" w:space="0" w:color="FFFFFF" w:themeColor="background1"/>
          <w:insideV w:val="single" w:sz="18" w:space="0" w:color="FFFFFF" w:themeColor="background1"/>
        </w:tcBorders>
        <w:shd w:val="clear" w:color="auto" w:fill="F8F8F8"/>
      </w:tcPr>
    </w:tblStylePr>
    <w:tblStylePr w:type="band2Horz">
      <w:pPr>
        <w:jc w:val="center"/>
      </w:pPr>
      <w:rPr>
        <w:rFonts w:ascii="Myriad Pro" w:hAnsi="Myriad Pro"/>
        <w:b/>
        <w:color w:val="C00848" w:themeColor="accent3"/>
        <w:sz w:val="20"/>
      </w:rPr>
      <w:tblPr/>
      <w:tcPr>
        <w:tcBorders>
          <w:insideH w:val="single" w:sz="18" w:space="0" w:color="FFFFFF" w:themeColor="background1"/>
          <w:insideV w:val="single" w:sz="18" w:space="0" w:color="FFFFFF" w:themeColor="background1"/>
        </w:tcBorders>
        <w:shd w:val="clear" w:color="auto" w:fill="F2F2F2"/>
      </w:tcPr>
    </w:tblStylePr>
  </w:style>
  <w:style w:type="table" w:styleId="DarkList-Accent3">
    <w:name w:val="Dark List Accent 3"/>
    <w:basedOn w:val="TableNormal"/>
    <w:uiPriority w:val="70"/>
    <w:rsid w:val="000C3978"/>
    <w:pPr>
      <w:spacing w:after="0" w:line="240" w:lineRule="auto"/>
    </w:pPr>
    <w:rPr>
      <w:color w:val="FFFFFF" w:themeColor="background1"/>
    </w:rPr>
    <w:tblPr>
      <w:tblStyleRowBandSize w:val="1"/>
      <w:tblStyleColBandSize w:val="1"/>
    </w:tblPr>
    <w:tcPr>
      <w:shd w:val="clear" w:color="auto" w:fill="C0084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F042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F0635"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F0635" w:themeFill="accent3" w:themeFillShade="BF"/>
      </w:tcPr>
    </w:tblStylePr>
    <w:tblStylePr w:type="band1Vert">
      <w:tblPr/>
      <w:tcPr>
        <w:tcBorders>
          <w:top w:val="nil"/>
          <w:left w:val="nil"/>
          <w:bottom w:val="nil"/>
          <w:right w:val="nil"/>
          <w:insideH w:val="nil"/>
          <w:insideV w:val="nil"/>
        </w:tcBorders>
        <w:shd w:val="clear" w:color="auto" w:fill="8F0635" w:themeFill="accent3" w:themeFillShade="BF"/>
      </w:tcPr>
    </w:tblStylePr>
    <w:tblStylePr w:type="band1Horz">
      <w:tblPr/>
      <w:tcPr>
        <w:tcBorders>
          <w:top w:val="nil"/>
          <w:left w:val="nil"/>
          <w:bottom w:val="nil"/>
          <w:right w:val="nil"/>
          <w:insideH w:val="nil"/>
          <w:insideV w:val="nil"/>
        </w:tcBorders>
        <w:shd w:val="clear" w:color="auto" w:fill="8F0635" w:themeFill="accent3" w:themeFillShade="BF"/>
      </w:tcPr>
    </w:tblStylePr>
  </w:style>
  <w:style w:type="paragraph" w:customStyle="1" w:styleId="GRAPHTITLE">
    <w:name w:val="GRAPH TITLE"/>
    <w:basedOn w:val="BODY"/>
    <w:uiPriority w:val="7"/>
    <w:qFormat/>
    <w:rsid w:val="00591F36"/>
    <w:pPr>
      <w:spacing w:line="240" w:lineRule="auto"/>
    </w:pPr>
    <w:rPr>
      <w:rFonts w:ascii="Myriad Pro" w:hAnsi="Myriad Pro"/>
      <w:b/>
      <w:bCs/>
      <w:color w:val="000000" w:themeColor="text1"/>
      <w:sz w:val="22"/>
    </w:rPr>
  </w:style>
  <w:style w:type="paragraph" w:styleId="FootnoteText">
    <w:name w:val="footnote text"/>
    <w:basedOn w:val="Normal"/>
    <w:link w:val="FootnoteTextChar"/>
    <w:uiPriority w:val="99"/>
    <w:unhideWhenUsed/>
    <w:rsid w:val="004820F9"/>
    <w:pPr>
      <w:spacing w:after="80" w:line="240" w:lineRule="auto"/>
      <w:ind w:left="85" w:hanging="85"/>
    </w:pPr>
    <w:rPr>
      <w:sz w:val="18"/>
      <w:szCs w:val="20"/>
    </w:rPr>
  </w:style>
  <w:style w:type="character" w:customStyle="1" w:styleId="FootnoteTextChar">
    <w:name w:val="Footnote Text Char"/>
    <w:basedOn w:val="DefaultParagraphFont"/>
    <w:link w:val="FootnoteText"/>
    <w:uiPriority w:val="99"/>
    <w:rsid w:val="004820F9"/>
    <w:rPr>
      <w:rFonts w:ascii="Myriad Pro Light" w:hAnsi="Myriad Pro Light"/>
      <w:sz w:val="18"/>
      <w:szCs w:val="20"/>
    </w:rPr>
  </w:style>
  <w:style w:type="character" w:styleId="FootnoteReference">
    <w:name w:val="footnote reference"/>
    <w:basedOn w:val="DefaultParagraphFont"/>
    <w:uiPriority w:val="99"/>
    <w:unhideWhenUsed/>
    <w:rsid w:val="009D4E7F"/>
    <w:rPr>
      <w:vertAlign w:val="superscript"/>
    </w:rPr>
  </w:style>
  <w:style w:type="paragraph" w:customStyle="1" w:styleId="SETTABLE">
    <w:name w:val="SET TABLE"/>
    <w:basedOn w:val="BODY"/>
    <w:link w:val="SETTABLEChar"/>
    <w:uiPriority w:val="7"/>
    <w:qFormat/>
    <w:rsid w:val="000E43BC"/>
    <w:pPr>
      <w:spacing w:line="240" w:lineRule="auto"/>
    </w:pPr>
  </w:style>
  <w:style w:type="character" w:customStyle="1" w:styleId="SETTABLEChar">
    <w:name w:val="SET TABLE Char"/>
    <w:basedOn w:val="BODYChar"/>
    <w:link w:val="SETTABLE"/>
    <w:uiPriority w:val="7"/>
    <w:rsid w:val="000E43BC"/>
    <w:rPr>
      <w:rFonts w:ascii="Myriad Pro Light" w:eastAsia="Times New Roman" w:hAnsi="Myriad Pro Light"/>
      <w:sz w:val="24"/>
    </w:rPr>
  </w:style>
  <w:style w:type="character" w:customStyle="1" w:styleId="apple-converted-space">
    <w:name w:val="apple-converted-space"/>
    <w:basedOn w:val="DefaultParagraphFont"/>
    <w:rsid w:val="005F6DEC"/>
  </w:style>
  <w:style w:type="character" w:customStyle="1" w:styleId="normaltextrun">
    <w:name w:val="normaltextrun"/>
    <w:basedOn w:val="DefaultParagraphFont"/>
    <w:rsid w:val="002D0B38"/>
  </w:style>
  <w:style w:type="character" w:customStyle="1" w:styleId="eop">
    <w:name w:val="eop"/>
    <w:basedOn w:val="DefaultParagraphFont"/>
    <w:rsid w:val="002D0B38"/>
  </w:style>
  <w:style w:type="table" w:styleId="TableGridLight">
    <w:name w:val="Grid Table Light"/>
    <w:basedOn w:val="TableNormal"/>
    <w:uiPriority w:val="40"/>
    <w:rsid w:val="002D0B3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link w:val="TitleChar"/>
    <w:qFormat/>
    <w:rsid w:val="002D0B38"/>
    <w:pPr>
      <w:spacing w:line="240" w:lineRule="auto"/>
      <w:jc w:val="center"/>
    </w:pPr>
    <w:rPr>
      <w:rFonts w:ascii="Arial" w:eastAsia="Times New Roman" w:hAnsi="Arial" w:cs="Times New Roman"/>
      <w:b/>
      <w:sz w:val="24"/>
      <w:szCs w:val="20"/>
    </w:rPr>
  </w:style>
  <w:style w:type="character" w:customStyle="1" w:styleId="TitleChar">
    <w:name w:val="Title Char"/>
    <w:basedOn w:val="DefaultParagraphFont"/>
    <w:link w:val="Title"/>
    <w:rsid w:val="002D0B38"/>
    <w:rPr>
      <w:rFonts w:ascii="Arial" w:eastAsia="Times New Roman" w:hAnsi="Arial" w:cs="Times New Roman"/>
      <w:b/>
      <w:sz w:val="24"/>
      <w:szCs w:val="20"/>
    </w:rPr>
  </w:style>
  <w:style w:type="character" w:customStyle="1" w:styleId="Doctitle">
    <w:name w:val="Doc title"/>
    <w:rsid w:val="007550B2"/>
    <w:rPr>
      <w:rFonts w:ascii="Arial" w:hAnsi="Arial"/>
      <w:b/>
      <w:bCs/>
      <w:sz w:val="36"/>
    </w:rPr>
  </w:style>
  <w:style w:type="character" w:styleId="PlaceholderText">
    <w:name w:val="Placeholder Text"/>
    <w:basedOn w:val="DefaultParagraphFont"/>
    <w:uiPriority w:val="99"/>
    <w:semiHidden/>
    <w:rsid w:val="007550B2"/>
    <w:rPr>
      <w:color w:val="808080"/>
    </w:rPr>
  </w:style>
  <w:style w:type="character" w:customStyle="1" w:styleId="Style2">
    <w:name w:val="Style2"/>
    <w:basedOn w:val="DefaultParagraphFont"/>
    <w:uiPriority w:val="1"/>
    <w:rsid w:val="007550B2"/>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406304">
      <w:bodyDiv w:val="1"/>
      <w:marLeft w:val="0"/>
      <w:marRight w:val="0"/>
      <w:marTop w:val="0"/>
      <w:marBottom w:val="0"/>
      <w:divBdr>
        <w:top w:val="none" w:sz="0" w:space="0" w:color="auto"/>
        <w:left w:val="none" w:sz="0" w:space="0" w:color="auto"/>
        <w:bottom w:val="none" w:sz="0" w:space="0" w:color="auto"/>
        <w:right w:val="none" w:sz="0" w:space="0" w:color="auto"/>
      </w:divBdr>
    </w:div>
    <w:div w:id="1003320696">
      <w:bodyDiv w:val="1"/>
      <w:marLeft w:val="0"/>
      <w:marRight w:val="0"/>
      <w:marTop w:val="0"/>
      <w:marBottom w:val="0"/>
      <w:divBdr>
        <w:top w:val="none" w:sz="0" w:space="0" w:color="auto"/>
        <w:left w:val="none" w:sz="0" w:space="0" w:color="auto"/>
        <w:bottom w:val="none" w:sz="0" w:space="0" w:color="auto"/>
        <w:right w:val="none" w:sz="0" w:space="0" w:color="auto"/>
      </w:divBdr>
    </w:div>
    <w:div w:id="1117725041">
      <w:bodyDiv w:val="1"/>
      <w:marLeft w:val="0"/>
      <w:marRight w:val="0"/>
      <w:marTop w:val="0"/>
      <w:marBottom w:val="0"/>
      <w:divBdr>
        <w:top w:val="none" w:sz="0" w:space="0" w:color="auto"/>
        <w:left w:val="none" w:sz="0" w:space="0" w:color="auto"/>
        <w:bottom w:val="none" w:sz="0" w:space="0" w:color="auto"/>
        <w:right w:val="none" w:sz="0" w:space="0" w:color="auto"/>
      </w:divBdr>
    </w:div>
    <w:div w:id="1315986416">
      <w:bodyDiv w:val="1"/>
      <w:marLeft w:val="0"/>
      <w:marRight w:val="0"/>
      <w:marTop w:val="0"/>
      <w:marBottom w:val="0"/>
      <w:divBdr>
        <w:top w:val="none" w:sz="0" w:space="0" w:color="auto"/>
        <w:left w:val="none" w:sz="0" w:space="0" w:color="auto"/>
        <w:bottom w:val="none" w:sz="0" w:space="0" w:color="auto"/>
        <w:right w:val="none" w:sz="0" w:space="0" w:color="auto"/>
      </w:divBdr>
    </w:div>
    <w:div w:id="1627346371">
      <w:bodyDiv w:val="1"/>
      <w:marLeft w:val="0"/>
      <w:marRight w:val="0"/>
      <w:marTop w:val="0"/>
      <w:marBottom w:val="0"/>
      <w:divBdr>
        <w:top w:val="none" w:sz="0" w:space="0" w:color="auto"/>
        <w:left w:val="none" w:sz="0" w:space="0" w:color="auto"/>
        <w:bottom w:val="none" w:sz="0" w:space="0" w:color="auto"/>
        <w:right w:val="none" w:sz="0" w:space="0" w:color="auto"/>
      </w:divBdr>
    </w:div>
    <w:div w:id="192468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nhsproviders.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linePoulsen\NHS%20Providers\Communications%20-%20Documents\7.%20Branding%20and%20design\2.%20Templates\1.%20Main%20templates\Boilerplate%20-%20May%2020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1B030A3AD914DDAA1808A193846E873"/>
        <w:category>
          <w:name w:val="General"/>
          <w:gallery w:val="placeholder"/>
        </w:category>
        <w:types>
          <w:type w:val="bbPlcHdr"/>
        </w:types>
        <w:behaviors>
          <w:behavior w:val="content"/>
        </w:behaviors>
        <w:guid w:val="{D5E2FDBA-6200-485B-A82F-102017AF5FBB}"/>
      </w:docPartPr>
      <w:docPartBody>
        <w:p w:rsidR="00000000" w:rsidRDefault="001F5815" w:rsidP="001F5815">
          <w:pPr>
            <w:pStyle w:val="E1B030A3AD914DDAA1808A193846E873"/>
          </w:pPr>
          <w:r w:rsidRPr="00A27D9C">
            <w:rPr>
              <w:rStyle w:val="PlaceholderText"/>
              <w:rFonts w:eastAsiaTheme="minorHAnsi"/>
              <w:szCs w:val="18"/>
            </w:rPr>
            <w:t>Choose an item.</w:t>
          </w:r>
        </w:p>
      </w:docPartBody>
    </w:docPart>
    <w:docPart>
      <w:docPartPr>
        <w:name w:val="62125A05FE7E416F8FFE5EECF8E580AF"/>
        <w:category>
          <w:name w:val="General"/>
          <w:gallery w:val="placeholder"/>
        </w:category>
        <w:types>
          <w:type w:val="bbPlcHdr"/>
        </w:types>
        <w:behaviors>
          <w:behavior w:val="content"/>
        </w:behaviors>
        <w:guid w:val="{1C8AEDE7-F664-4E5A-8537-1F70FD693E8C}"/>
      </w:docPartPr>
      <w:docPartBody>
        <w:p w:rsidR="00000000" w:rsidRDefault="001F5815" w:rsidP="001F5815">
          <w:pPr>
            <w:pStyle w:val="62125A05FE7E416F8FFE5EECF8E580AF"/>
          </w:pPr>
          <w:r w:rsidRPr="003C4805">
            <w:rPr>
              <w:rStyle w:val="PlaceholderText"/>
              <w:rFonts w:eastAsiaTheme="minorHAnsi"/>
              <w:sz w:val="20"/>
            </w:rPr>
            <w:t>Choose an item.</w:t>
          </w:r>
        </w:p>
      </w:docPartBody>
    </w:docPart>
    <w:docPart>
      <w:docPartPr>
        <w:name w:val="0FA3F264B8EE4F2AAC94CEDD7C45D36C"/>
        <w:category>
          <w:name w:val="General"/>
          <w:gallery w:val="placeholder"/>
        </w:category>
        <w:types>
          <w:type w:val="bbPlcHdr"/>
        </w:types>
        <w:behaviors>
          <w:behavior w:val="content"/>
        </w:behaviors>
        <w:guid w:val="{701D7D38-F93D-4BD1-871D-57161FC3CA10}"/>
      </w:docPartPr>
      <w:docPartBody>
        <w:p w:rsidR="00000000" w:rsidRDefault="001F5815" w:rsidP="001F5815">
          <w:pPr>
            <w:pStyle w:val="0FA3F264B8EE4F2AAC94CEDD7C45D36C"/>
          </w:pPr>
          <w:r w:rsidRPr="00A27D9C">
            <w:rPr>
              <w:rStyle w:val="PlaceholderText"/>
              <w:rFonts w:eastAsiaTheme="minorHAnsi"/>
              <w:szCs w:val="18"/>
            </w:rPr>
            <w:t>Choose an item.</w:t>
          </w:r>
        </w:p>
      </w:docPartBody>
    </w:docPart>
    <w:docPart>
      <w:docPartPr>
        <w:name w:val="256A23A96A0740D9B71C607B4585917B"/>
        <w:category>
          <w:name w:val="General"/>
          <w:gallery w:val="placeholder"/>
        </w:category>
        <w:types>
          <w:type w:val="bbPlcHdr"/>
        </w:types>
        <w:behaviors>
          <w:behavior w:val="content"/>
        </w:behaviors>
        <w:guid w:val="{DB1364FD-435A-4E84-82A4-FB6A5711FFBB}"/>
      </w:docPartPr>
      <w:docPartBody>
        <w:p w:rsidR="00000000" w:rsidRDefault="001F5815" w:rsidP="001F5815">
          <w:pPr>
            <w:pStyle w:val="256A23A96A0740D9B71C607B4585917B"/>
          </w:pPr>
          <w:r w:rsidRPr="003C4805">
            <w:rPr>
              <w:rStyle w:val="PlaceholderText"/>
              <w:rFonts w:eastAsiaTheme="minorHAnsi"/>
              <w:sz w:val="20"/>
            </w:rPr>
            <w:t>Choose an item.</w:t>
          </w:r>
        </w:p>
      </w:docPartBody>
    </w:docPart>
    <w:docPart>
      <w:docPartPr>
        <w:name w:val="25EE1F16477441F5BD71930107A2BC6A"/>
        <w:category>
          <w:name w:val="General"/>
          <w:gallery w:val="placeholder"/>
        </w:category>
        <w:types>
          <w:type w:val="bbPlcHdr"/>
        </w:types>
        <w:behaviors>
          <w:behavior w:val="content"/>
        </w:behaviors>
        <w:guid w:val="{C8527660-B6AC-4E0F-98F6-F50EC166EBD0}"/>
      </w:docPartPr>
      <w:docPartBody>
        <w:p w:rsidR="00000000" w:rsidRDefault="001F5815" w:rsidP="001F5815">
          <w:pPr>
            <w:pStyle w:val="25EE1F16477441F5BD71930107A2BC6A"/>
          </w:pPr>
          <w:r w:rsidRPr="00A27D9C">
            <w:rPr>
              <w:rStyle w:val="PlaceholderText"/>
              <w:rFonts w:eastAsiaTheme="minorHAnsi"/>
              <w:szCs w:val="18"/>
            </w:rPr>
            <w:t>Choose an item.</w:t>
          </w:r>
        </w:p>
      </w:docPartBody>
    </w:docPart>
    <w:docPart>
      <w:docPartPr>
        <w:name w:val="320A74C3831E4B8C9FFCDE853B5EBD55"/>
        <w:category>
          <w:name w:val="General"/>
          <w:gallery w:val="placeholder"/>
        </w:category>
        <w:types>
          <w:type w:val="bbPlcHdr"/>
        </w:types>
        <w:behaviors>
          <w:behavior w:val="content"/>
        </w:behaviors>
        <w:guid w:val="{9DF897D8-6CD8-4360-880B-CCE3D0DC7E57}"/>
      </w:docPartPr>
      <w:docPartBody>
        <w:p w:rsidR="00000000" w:rsidRDefault="001F5815" w:rsidP="001F5815">
          <w:pPr>
            <w:pStyle w:val="320A74C3831E4B8C9FFCDE853B5EBD55"/>
          </w:pPr>
          <w:r w:rsidRPr="003C4805">
            <w:rPr>
              <w:rStyle w:val="PlaceholderText"/>
              <w:rFonts w:eastAsiaTheme="minorHAnsi"/>
              <w:sz w:val="20"/>
            </w:rPr>
            <w:t>Choose an item.</w:t>
          </w:r>
        </w:p>
      </w:docPartBody>
    </w:docPart>
    <w:docPart>
      <w:docPartPr>
        <w:name w:val="5A6825D49BB94E188E6A3D2753D08180"/>
        <w:category>
          <w:name w:val="General"/>
          <w:gallery w:val="placeholder"/>
        </w:category>
        <w:types>
          <w:type w:val="bbPlcHdr"/>
        </w:types>
        <w:behaviors>
          <w:behavior w:val="content"/>
        </w:behaviors>
        <w:guid w:val="{22F0C480-B82F-4E8A-8161-4920B8CEFD13}"/>
      </w:docPartPr>
      <w:docPartBody>
        <w:p w:rsidR="00000000" w:rsidRDefault="001F5815" w:rsidP="001F5815">
          <w:pPr>
            <w:pStyle w:val="5A6825D49BB94E188E6A3D2753D08180"/>
          </w:pPr>
          <w:r w:rsidRPr="00A27D9C">
            <w:rPr>
              <w:rStyle w:val="PlaceholderText"/>
              <w:rFonts w:eastAsiaTheme="minorHAnsi"/>
              <w:szCs w:val="18"/>
            </w:rPr>
            <w:t>Choose an item.</w:t>
          </w:r>
        </w:p>
      </w:docPartBody>
    </w:docPart>
    <w:docPart>
      <w:docPartPr>
        <w:name w:val="7F8404D7C4B641048499760FEFB01473"/>
        <w:category>
          <w:name w:val="General"/>
          <w:gallery w:val="placeholder"/>
        </w:category>
        <w:types>
          <w:type w:val="bbPlcHdr"/>
        </w:types>
        <w:behaviors>
          <w:behavior w:val="content"/>
        </w:behaviors>
        <w:guid w:val="{CF427FB7-31DC-45B1-B5EC-A95E7CBBC7AD}"/>
      </w:docPartPr>
      <w:docPartBody>
        <w:p w:rsidR="00000000" w:rsidRDefault="001F5815" w:rsidP="001F5815">
          <w:pPr>
            <w:pStyle w:val="7F8404D7C4B641048499760FEFB01473"/>
          </w:pPr>
          <w:r w:rsidRPr="003C4805">
            <w:rPr>
              <w:rStyle w:val="PlaceholderText"/>
              <w:rFonts w:eastAsiaTheme="minorHAnsi"/>
              <w:sz w:val="20"/>
            </w:rPr>
            <w:t>Choose an item.</w:t>
          </w:r>
        </w:p>
      </w:docPartBody>
    </w:docPart>
    <w:docPart>
      <w:docPartPr>
        <w:name w:val="A973C119B1D54DBD9B78441FD0854566"/>
        <w:category>
          <w:name w:val="General"/>
          <w:gallery w:val="placeholder"/>
        </w:category>
        <w:types>
          <w:type w:val="bbPlcHdr"/>
        </w:types>
        <w:behaviors>
          <w:behavior w:val="content"/>
        </w:behaviors>
        <w:guid w:val="{D88A8030-D915-4AEA-B951-CABDAAE179FF}"/>
      </w:docPartPr>
      <w:docPartBody>
        <w:p w:rsidR="00000000" w:rsidRDefault="001F5815" w:rsidP="001F5815">
          <w:pPr>
            <w:pStyle w:val="A973C119B1D54DBD9B78441FD0854566"/>
          </w:pPr>
          <w:r w:rsidRPr="00A27D9C">
            <w:rPr>
              <w:rStyle w:val="PlaceholderText"/>
              <w:rFonts w:eastAsiaTheme="minorHAnsi"/>
              <w:szCs w:val="18"/>
            </w:rPr>
            <w:t>Choose an item.</w:t>
          </w:r>
        </w:p>
      </w:docPartBody>
    </w:docPart>
    <w:docPart>
      <w:docPartPr>
        <w:name w:val="6A4694A375614517BDB1811018CACD72"/>
        <w:category>
          <w:name w:val="General"/>
          <w:gallery w:val="placeholder"/>
        </w:category>
        <w:types>
          <w:type w:val="bbPlcHdr"/>
        </w:types>
        <w:behaviors>
          <w:behavior w:val="content"/>
        </w:behaviors>
        <w:guid w:val="{3D840617-ED6F-44B1-9373-295DC5637C17}"/>
      </w:docPartPr>
      <w:docPartBody>
        <w:p w:rsidR="00000000" w:rsidRDefault="001F5815" w:rsidP="001F5815">
          <w:pPr>
            <w:pStyle w:val="6A4694A375614517BDB1811018CACD72"/>
          </w:pPr>
          <w:r w:rsidRPr="003C4805">
            <w:rPr>
              <w:rStyle w:val="PlaceholderText"/>
              <w:rFonts w:eastAsiaTheme="minorHAnsi"/>
              <w:sz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yriad Pro">
    <w:altName w:val="Segoe UI"/>
    <w:charset w:val="00"/>
    <w:family w:val="swiss"/>
    <w:pitch w:val="variable"/>
    <w:sig w:usb0="00000003"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Light">
    <w:altName w:val="Segoe UI Light"/>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815"/>
    <w:rsid w:val="001F5815"/>
    <w:rsid w:val="005B04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5815"/>
    <w:rPr>
      <w:color w:val="808080"/>
    </w:rPr>
  </w:style>
  <w:style w:type="paragraph" w:customStyle="1" w:styleId="7075DC7A05F049A4AFE3991928DC99F1">
    <w:name w:val="7075DC7A05F049A4AFE3991928DC99F1"/>
    <w:rsid w:val="001F5815"/>
  </w:style>
  <w:style w:type="paragraph" w:customStyle="1" w:styleId="A73001943351487D97B4145932316824">
    <w:name w:val="A73001943351487D97B4145932316824"/>
    <w:rsid w:val="001F5815"/>
  </w:style>
  <w:style w:type="paragraph" w:customStyle="1" w:styleId="3F37ED9DE41A4881AADA2F0E4F3414EE">
    <w:name w:val="3F37ED9DE41A4881AADA2F0E4F3414EE"/>
    <w:rsid w:val="001F5815"/>
  </w:style>
  <w:style w:type="paragraph" w:customStyle="1" w:styleId="2935767DF0814646A0E61CD706F57D86">
    <w:name w:val="2935767DF0814646A0E61CD706F57D86"/>
    <w:rsid w:val="001F5815"/>
  </w:style>
  <w:style w:type="paragraph" w:customStyle="1" w:styleId="54DC3E1540FF44E3A7A536E9DFDF8F92">
    <w:name w:val="54DC3E1540FF44E3A7A536E9DFDF8F92"/>
    <w:rsid w:val="001F5815"/>
  </w:style>
  <w:style w:type="paragraph" w:customStyle="1" w:styleId="D9AAF06CFAD248BB9EF930B376DA335B">
    <w:name w:val="D9AAF06CFAD248BB9EF930B376DA335B"/>
    <w:rsid w:val="001F5815"/>
  </w:style>
  <w:style w:type="paragraph" w:customStyle="1" w:styleId="397496056E6C4C9CA3A092FC1B2F6341">
    <w:name w:val="397496056E6C4C9CA3A092FC1B2F6341"/>
    <w:rsid w:val="001F5815"/>
  </w:style>
  <w:style w:type="paragraph" w:customStyle="1" w:styleId="3F96EC43636548628CF2A9F3603CC5CD">
    <w:name w:val="3F96EC43636548628CF2A9F3603CC5CD"/>
    <w:rsid w:val="001F5815"/>
  </w:style>
  <w:style w:type="paragraph" w:customStyle="1" w:styleId="5717FD05155B45EBB90C2ED4B8E2D111">
    <w:name w:val="5717FD05155B45EBB90C2ED4B8E2D111"/>
    <w:rsid w:val="001F5815"/>
  </w:style>
  <w:style w:type="paragraph" w:customStyle="1" w:styleId="69C48B6E689A4DF59F10078B4C1A3897">
    <w:name w:val="69C48B6E689A4DF59F10078B4C1A3897"/>
    <w:rsid w:val="001F5815"/>
  </w:style>
  <w:style w:type="paragraph" w:customStyle="1" w:styleId="E1B030A3AD914DDAA1808A193846E873">
    <w:name w:val="E1B030A3AD914DDAA1808A193846E873"/>
    <w:rsid w:val="001F5815"/>
  </w:style>
  <w:style w:type="paragraph" w:customStyle="1" w:styleId="62125A05FE7E416F8FFE5EECF8E580AF">
    <w:name w:val="62125A05FE7E416F8FFE5EECF8E580AF"/>
    <w:rsid w:val="001F5815"/>
  </w:style>
  <w:style w:type="paragraph" w:customStyle="1" w:styleId="0FA3F264B8EE4F2AAC94CEDD7C45D36C">
    <w:name w:val="0FA3F264B8EE4F2AAC94CEDD7C45D36C"/>
    <w:rsid w:val="001F5815"/>
  </w:style>
  <w:style w:type="paragraph" w:customStyle="1" w:styleId="256A23A96A0740D9B71C607B4585917B">
    <w:name w:val="256A23A96A0740D9B71C607B4585917B"/>
    <w:rsid w:val="001F5815"/>
  </w:style>
  <w:style w:type="paragraph" w:customStyle="1" w:styleId="25EE1F16477441F5BD71930107A2BC6A">
    <w:name w:val="25EE1F16477441F5BD71930107A2BC6A"/>
    <w:rsid w:val="001F5815"/>
  </w:style>
  <w:style w:type="paragraph" w:customStyle="1" w:styleId="320A74C3831E4B8C9FFCDE853B5EBD55">
    <w:name w:val="320A74C3831E4B8C9FFCDE853B5EBD55"/>
    <w:rsid w:val="001F5815"/>
  </w:style>
  <w:style w:type="paragraph" w:customStyle="1" w:styleId="5A6825D49BB94E188E6A3D2753D08180">
    <w:name w:val="5A6825D49BB94E188E6A3D2753D08180"/>
    <w:rsid w:val="001F5815"/>
  </w:style>
  <w:style w:type="paragraph" w:customStyle="1" w:styleId="7F8404D7C4B641048499760FEFB01473">
    <w:name w:val="7F8404D7C4B641048499760FEFB01473"/>
    <w:rsid w:val="001F5815"/>
  </w:style>
  <w:style w:type="paragraph" w:customStyle="1" w:styleId="A973C119B1D54DBD9B78441FD0854566">
    <w:name w:val="A973C119B1D54DBD9B78441FD0854566"/>
    <w:rsid w:val="001F5815"/>
  </w:style>
  <w:style w:type="paragraph" w:customStyle="1" w:styleId="6A4694A375614517BDB1811018CACD72">
    <w:name w:val="6A4694A375614517BDB1811018CACD72"/>
    <w:rsid w:val="001F58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NHSPtheme1">
  <a:themeElements>
    <a:clrScheme name="NHSP1">
      <a:dk1>
        <a:sysClr val="windowText" lastClr="000000"/>
      </a:dk1>
      <a:lt1>
        <a:sysClr val="window" lastClr="FFFFFF"/>
      </a:lt1>
      <a:dk2>
        <a:srgbClr val="3E505A"/>
      </a:dk2>
      <a:lt2>
        <a:srgbClr val="EEECE1"/>
      </a:lt2>
      <a:accent1>
        <a:srgbClr val="F0532D"/>
      </a:accent1>
      <a:accent2>
        <a:srgbClr val="29398F"/>
      </a:accent2>
      <a:accent3>
        <a:srgbClr val="C00848"/>
      </a:accent3>
      <a:accent4>
        <a:srgbClr val="F79131"/>
      </a:accent4>
      <a:accent5>
        <a:srgbClr val="00A89C"/>
      </a:accent5>
      <a:accent6>
        <a:srgbClr val="2C72B3"/>
      </a:accent6>
      <a:hlink>
        <a:srgbClr val="F0532D"/>
      </a:hlink>
      <a:folHlink>
        <a:srgbClr val="6B7B83"/>
      </a:folHlink>
    </a:clrScheme>
    <a:fontScheme name="Myriad Pro etc">
      <a:majorFont>
        <a:latin typeface="Myriad Pro Light"/>
        <a:ea typeface=""/>
        <a:cs typeface=""/>
      </a:majorFont>
      <a:minorFont>
        <a:latin typeface="Myriad Pr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dd78af-cfc5-4e7a-8799-591ad7ced2cf">
      <Terms xmlns="http://schemas.microsoft.com/office/infopath/2007/PartnerControls"/>
    </lcf76f155ced4ddcb4097134ff3c332f>
    <TaxCatchAll xmlns="91879da0-9969-4788-bbb1-7f1899c198f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6361F09B21A804F824D0804817B9451" ma:contentTypeVersion="16" ma:contentTypeDescription="Create a new document." ma:contentTypeScope="" ma:versionID="0b68d4940f9880f2b57aa32fa3f5d2cb">
  <xsd:schema xmlns:xsd="http://www.w3.org/2001/XMLSchema" xmlns:xs="http://www.w3.org/2001/XMLSchema" xmlns:p="http://schemas.microsoft.com/office/2006/metadata/properties" xmlns:ns2="47dd78af-cfc5-4e7a-8799-591ad7ced2cf" xmlns:ns3="91879da0-9969-4788-bbb1-7f1899c198fe" targetNamespace="http://schemas.microsoft.com/office/2006/metadata/properties" ma:root="true" ma:fieldsID="feef0c8144ebd800285e4a1d3bb84921" ns2:_="" ns3:_="">
    <xsd:import namespace="47dd78af-cfc5-4e7a-8799-591ad7ced2cf"/>
    <xsd:import namespace="91879da0-9969-4788-bbb1-7f1899c198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dd78af-cfc5-4e7a-8799-591ad7ced2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beb73b0-c5d4-4c05-b12e-b4108c0f0e2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879da0-9969-4788-bbb1-7f1899c198f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f20fb85-5f3a-4cd4-ad7c-8af0f2b37276}" ma:internalName="TaxCatchAll" ma:showField="CatchAllData" ma:web="91879da0-9969-4788-bbb1-7f1899c198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401C47-BA9B-426B-8213-4DB0AEC142B3}">
  <ds:schemaRefs>
    <ds:schemaRef ds:uri="http://schemas.microsoft.com/office/2006/metadata/properties"/>
    <ds:schemaRef ds:uri="http://schemas.microsoft.com/office/infopath/2007/PartnerControls"/>
    <ds:schemaRef ds:uri="47dd78af-cfc5-4e7a-8799-591ad7ced2cf"/>
    <ds:schemaRef ds:uri="91879da0-9969-4788-bbb1-7f1899c198fe"/>
  </ds:schemaRefs>
</ds:datastoreItem>
</file>

<file path=customXml/itemProps2.xml><?xml version="1.0" encoding="utf-8"?>
<ds:datastoreItem xmlns:ds="http://schemas.openxmlformats.org/officeDocument/2006/customXml" ds:itemID="{902D3643-8130-4AC9-A0DC-DAC2C308FF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dd78af-cfc5-4e7a-8799-591ad7ced2cf"/>
    <ds:schemaRef ds:uri="91879da0-9969-4788-bbb1-7f1899c198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ECEF1A-6FA0-4ACE-A532-A39E42BBD45E}">
  <ds:schemaRefs>
    <ds:schemaRef ds:uri="http://schemas.microsoft.com/sharepoint/v3/contenttype/forms"/>
  </ds:schemaRefs>
</ds:datastoreItem>
</file>

<file path=customXml/itemProps4.xml><?xml version="1.0" encoding="utf-8"?>
<ds:datastoreItem xmlns:ds="http://schemas.openxmlformats.org/officeDocument/2006/customXml" ds:itemID="{9E8B7E57-AB18-E948-A6DE-AF3368F2F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Boilerplate - May 2020</Template>
  <TotalTime>3</TotalTime>
  <Pages>5</Pages>
  <Words>1267</Words>
  <Characters>7226</Characters>
  <Application>Microsoft Office Word</Application>
  <DocSecurity>0</DocSecurity>
  <Lines>60</Lines>
  <Paragraphs>16</Paragraphs>
  <ScaleCrop>false</ScaleCrop>
  <Company/>
  <LinksUpToDate>false</LinksUpToDate>
  <CharactersWithSpaces>8477</CharactersWithSpaces>
  <SharedDoc>false</SharedDoc>
  <HLinks>
    <vt:vector size="6" baseType="variant">
      <vt:variant>
        <vt:i4>1114131</vt:i4>
      </vt:variant>
      <vt:variant>
        <vt:i4>0</vt:i4>
      </vt:variant>
      <vt:variant>
        <vt:i4>0</vt:i4>
      </vt:variant>
      <vt:variant>
        <vt:i4>5</vt:i4>
      </vt:variant>
      <vt:variant>
        <vt:lpwstr>https://nhsproviders.org/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Sharpe</dc:creator>
  <cp:keywords/>
  <cp:lastModifiedBy>Hannah Long</cp:lastModifiedBy>
  <cp:revision>5</cp:revision>
  <dcterms:created xsi:type="dcterms:W3CDTF">2023-01-13T16:22:00Z</dcterms:created>
  <dcterms:modified xsi:type="dcterms:W3CDTF">2023-01-13T16:24:00Z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0x01010036361F09B21A804F824D0804817B9451</vt:lpwstr>
  </property>
  <property fmtid="{D5CDD505-2E9C-101B-9397-08002B2CF9AE}" pid="3" name="Order">
    <vt:r8>857800</vt:r8>
  </property>
  <property fmtid="{D5CDD505-2E9C-101B-9397-08002B2CF9AE}" pid="4" name="MediaServiceImageTags">
    <vt:lpwstr/>
  </property>
</Properties>
</file>